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3F" w:rsidRPr="00060611" w:rsidRDefault="006B293F" w:rsidP="006B293F">
      <w:pPr>
        <w:shd w:val="clear" w:color="auto" w:fill="F8F8F8"/>
        <w:spacing w:before="125" w:after="125" w:line="360" w:lineRule="atLeast"/>
        <w:textAlignment w:val="baseline"/>
        <w:outlineLvl w:val="0"/>
        <w:rPr>
          <w:rFonts w:ascii="Arial" w:hAnsi="Arial" w:cs="Arial"/>
          <w:b/>
          <w:bCs/>
          <w:color w:val="444444"/>
          <w:kern w:val="36"/>
          <w:sz w:val="35"/>
          <w:szCs w:val="35"/>
        </w:rPr>
      </w:pPr>
      <w:r w:rsidRPr="00060611">
        <w:rPr>
          <w:rFonts w:ascii="Arial" w:hAnsi="Arial" w:cs="Arial"/>
          <w:b/>
          <w:bCs/>
          <w:color w:val="444444"/>
          <w:kern w:val="36"/>
          <w:sz w:val="35"/>
          <w:szCs w:val="35"/>
        </w:rPr>
        <w:t>Άρθρο 71 - Νόμος 4509/2017 - Ειδικό Πρόγραμμα Ενίσχυσης Δήμων</w:t>
      </w:r>
    </w:p>
    <w:p w:rsidR="006B293F" w:rsidRPr="00060611" w:rsidRDefault="006B293F" w:rsidP="006B293F">
      <w:pPr>
        <w:shd w:val="clear" w:color="auto" w:fill="F8F8F8"/>
        <w:spacing w:before="125" w:after="125"/>
        <w:textAlignment w:val="baseline"/>
        <w:rPr>
          <w:rFonts w:ascii="inherit" w:hAnsi="inherit" w:cs="Arial"/>
          <w:color w:val="333333"/>
          <w:sz w:val="23"/>
          <w:szCs w:val="23"/>
        </w:rPr>
      </w:pPr>
      <w:r w:rsidRPr="00060611">
        <w:rPr>
          <w:rFonts w:ascii="inherit" w:hAnsi="inherit" w:cs="Arial"/>
          <w:color w:val="333333"/>
          <w:sz w:val="23"/>
          <w:szCs w:val="23"/>
        </w:rPr>
        <w:t>1. Για την ενδυνάμωση της ισόρροπης, βιώσιμης και δίκαιης ανάπτυξης, τη βελτίωση των υποδομών, την αύξηση της απασχόλησης και την ενίσχυση της ανταγωνιστικότητας της τοπικής οικονομίας, καταρτίζεται με απόφαση του Υπουργού Εσωτερικών Ειδικό Πρόγραμμα Ενίσχυσης Δήμων, στο οποίο εντάσσονται έργα, προμήθειες, υπηρεσίες και μελέτες των Δήμων και των νομικών προσώπων αυτών. Με την ίδια απόφαση εξειδικεύεται ο σκοπός του προγράμματος και καθορίζονται τα κριτήρια ένταξης των πράξεων σε αυτό και η διαδικασία υποβολής και αξιολόγησης των αιτήσεων, καθώς και κάθε άλλο σχετικό ζήτημα.</w:t>
      </w:r>
    </w:p>
    <w:p w:rsidR="006B293F" w:rsidRPr="00060611" w:rsidRDefault="006B293F" w:rsidP="006B293F">
      <w:pPr>
        <w:shd w:val="clear" w:color="auto" w:fill="F8F8F8"/>
        <w:spacing w:before="125" w:after="125"/>
        <w:textAlignment w:val="baseline"/>
        <w:rPr>
          <w:rFonts w:ascii="inherit" w:hAnsi="inherit" w:cs="Arial"/>
          <w:color w:val="333333"/>
          <w:sz w:val="23"/>
          <w:szCs w:val="23"/>
        </w:rPr>
      </w:pPr>
      <w:r w:rsidRPr="00060611">
        <w:rPr>
          <w:rFonts w:ascii="inherit" w:hAnsi="inherit" w:cs="Arial"/>
          <w:color w:val="333333"/>
          <w:sz w:val="23"/>
          <w:szCs w:val="23"/>
        </w:rPr>
        <w:t>2. Οι πόροι του Προγράμματος προέρχονται από τον Προϋπολογισμό Δημοσίων Επενδύσεων του Υπουργείου Εσωτερικών και κάθε άλλη νόμιμη πηγή.</w:t>
      </w:r>
    </w:p>
    <w:p w:rsidR="006B293F" w:rsidRPr="00060611" w:rsidRDefault="006B293F" w:rsidP="006B293F">
      <w:pPr>
        <w:shd w:val="clear" w:color="auto" w:fill="F8F8F8"/>
        <w:spacing w:before="125" w:after="125"/>
        <w:textAlignment w:val="baseline"/>
        <w:rPr>
          <w:rFonts w:ascii="inherit" w:hAnsi="inherit" w:cs="Arial"/>
          <w:color w:val="333333"/>
          <w:sz w:val="23"/>
          <w:szCs w:val="23"/>
        </w:rPr>
      </w:pPr>
      <w:r w:rsidRPr="00060611">
        <w:rPr>
          <w:rFonts w:ascii="inherit" w:hAnsi="inherit" w:cs="Arial"/>
          <w:color w:val="333333"/>
          <w:sz w:val="23"/>
          <w:szCs w:val="23"/>
        </w:rPr>
        <w:t>3. Η χρηματοδότηση των έργων, προμηθειών, υπηρεσιών και μελετών που εντάσσονται στο Πρόγραμμα πραγματοποιείται μέσω άτοκου λογαριασμού ειδικού σκοπού που συστήνεται στο Ταμείο Παρακαταθηκών και Δανείων και τον οποίο διαχειρίζεται η Διεύθυνση Οικονομικής και Αναπτυξιακής Πολιτικής του Υπουργείου Εσωτερικών. Για τα ποσά που κινούνται μέσω του ανωτέρω λογαριασμού δεν προβλέπεται χρέωση εξόδων και δικαιωμάτων του Ταμείου Παρακαταθηκών και Δανείων. Με κοινή απόφαση των Υπουργών Εσωτερικών και Οικονομίας και Ανάπτυξης καθορίζονται η διαδικασία και τα δικαιολογητικά για τη χρηματοδότηση του λογαριασμού από το Πρόγραμμα Δημοσίων Επενδύσεων και κάθε άλλο σχετικό ζήτημα.</w:t>
      </w:r>
    </w:p>
    <w:p w:rsidR="006B293F" w:rsidRPr="00060611" w:rsidRDefault="006B293F" w:rsidP="006B293F">
      <w:pPr>
        <w:shd w:val="clear" w:color="auto" w:fill="F8F8F8"/>
        <w:spacing w:before="125" w:after="125"/>
        <w:textAlignment w:val="baseline"/>
        <w:rPr>
          <w:rFonts w:ascii="inherit" w:hAnsi="inherit" w:cs="Arial"/>
          <w:color w:val="333333"/>
          <w:sz w:val="23"/>
          <w:szCs w:val="23"/>
        </w:rPr>
      </w:pPr>
      <w:r w:rsidRPr="00060611">
        <w:rPr>
          <w:rFonts w:ascii="inherit" w:hAnsi="inherit" w:cs="Arial"/>
          <w:color w:val="333333"/>
          <w:sz w:val="23"/>
          <w:szCs w:val="23"/>
        </w:rPr>
        <w:t>4. Τα έργα, οι προμήθειες, οι υπηρεσίες και οι μελέτες εντάσσονται στο πρόγραμμα με απόφαση του Υπουργού Εσωτερικών.</w:t>
      </w:r>
    </w:p>
    <w:p w:rsidR="00921A96" w:rsidRDefault="00921A96"/>
    <w:sectPr w:rsidR="00921A96" w:rsidSect="00921A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293F"/>
    <w:rsid w:val="006B293F"/>
    <w:rsid w:val="00921A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3F"/>
    <w:pPr>
      <w:spacing w:after="0" w:line="240" w:lineRule="auto"/>
    </w:pPr>
    <w:rPr>
      <w:rFonts w:ascii="Palatino Linotype" w:eastAsia="Times New Roman" w:hAnsi="Palatino Linotype"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1323</Characters>
  <Application>Microsoft Office Word</Application>
  <DocSecurity>0</DocSecurity>
  <Lines>11</Lines>
  <Paragraphs>3</Paragraphs>
  <ScaleCrop>false</ScaleCrop>
  <Company>Microsoft</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grtypou4</dc:creator>
  <cp:lastModifiedBy>grtypou4</cp:lastModifiedBy>
  <cp:revision>1</cp:revision>
  <dcterms:created xsi:type="dcterms:W3CDTF">2018-02-23T10:29:00Z</dcterms:created>
  <dcterms:modified xsi:type="dcterms:W3CDTF">2018-02-23T10:30:00Z</dcterms:modified>
</cp:coreProperties>
</file>