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330" w:rsidRDefault="00AA6BA7" w:rsidP="00310330">
      <w:pPr>
        <w:spacing w:after="120"/>
        <w:ind w:left="-720" w:right="-1228"/>
        <w:rPr>
          <w:rFonts w:ascii="Tahoma" w:hAnsi="Tahoma" w:cs="Tahoma"/>
          <w:sz w:val="20"/>
          <w:szCs w:val="20"/>
        </w:rPr>
      </w:pPr>
      <w:r>
        <w:rPr>
          <w:rFonts w:ascii="Tahoma" w:hAnsi="Tahoma" w:cs="Tahoma"/>
          <w:noProof/>
        </w:rPr>
        <w:drawing>
          <wp:inline distT="0" distB="0" distL="0" distR="0">
            <wp:extent cx="1074420" cy="883920"/>
            <wp:effectExtent l="19050" t="0" r="0" b="0"/>
            <wp:docPr id="1" name="Εικόνα 1" descr="logo_KEDE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KEDE_2011"/>
                    <pic:cNvPicPr>
                      <a:picLocks noChangeAspect="1" noChangeArrowheads="1"/>
                    </pic:cNvPicPr>
                  </pic:nvPicPr>
                  <pic:blipFill>
                    <a:blip r:embed="rId8"/>
                    <a:srcRect/>
                    <a:stretch>
                      <a:fillRect/>
                    </a:stretch>
                  </pic:blipFill>
                  <pic:spPr bwMode="auto">
                    <a:xfrm>
                      <a:off x="0" y="0"/>
                      <a:ext cx="1074420" cy="883920"/>
                    </a:xfrm>
                    <a:prstGeom prst="rect">
                      <a:avLst/>
                    </a:prstGeom>
                    <a:noFill/>
                    <a:ln w="9525">
                      <a:noFill/>
                      <a:miter lim="800000"/>
                      <a:headEnd/>
                      <a:tailEnd/>
                    </a:ln>
                  </pic:spPr>
                </pic:pic>
              </a:graphicData>
            </a:graphic>
          </wp:inline>
        </w:drawing>
      </w:r>
      <w:r w:rsidR="00310330">
        <w:rPr>
          <w:rFonts w:ascii="Tahoma" w:hAnsi="Tahoma" w:cs="Tahoma"/>
          <w:sz w:val="20"/>
          <w:szCs w:val="20"/>
        </w:rPr>
        <w:tab/>
      </w:r>
      <w:r w:rsidR="00310330">
        <w:rPr>
          <w:rFonts w:ascii="Tahoma" w:hAnsi="Tahoma" w:cs="Tahoma"/>
          <w:sz w:val="20"/>
          <w:szCs w:val="20"/>
        </w:rPr>
        <w:tab/>
      </w:r>
      <w:r w:rsidR="00310330">
        <w:rPr>
          <w:rFonts w:ascii="Tahoma" w:hAnsi="Tahoma" w:cs="Tahoma"/>
          <w:sz w:val="20"/>
          <w:szCs w:val="20"/>
        </w:rPr>
        <w:tab/>
      </w:r>
      <w:r w:rsidR="00310330">
        <w:rPr>
          <w:rFonts w:ascii="Tahoma" w:hAnsi="Tahoma" w:cs="Tahoma"/>
          <w:sz w:val="20"/>
          <w:szCs w:val="20"/>
        </w:rPr>
        <w:tab/>
      </w:r>
      <w:r w:rsidR="00310330">
        <w:rPr>
          <w:rFonts w:ascii="Tahoma" w:hAnsi="Tahoma" w:cs="Tahoma"/>
          <w:sz w:val="20"/>
          <w:szCs w:val="20"/>
        </w:rPr>
        <w:tab/>
      </w:r>
      <w:r w:rsidR="00310330">
        <w:rPr>
          <w:rFonts w:ascii="Tahoma" w:hAnsi="Tahoma" w:cs="Tahoma"/>
          <w:sz w:val="20"/>
          <w:szCs w:val="20"/>
        </w:rPr>
        <w:tab/>
      </w:r>
      <w:r w:rsidR="00310330">
        <w:rPr>
          <w:rFonts w:ascii="Tahoma" w:hAnsi="Tahoma" w:cs="Tahoma"/>
          <w:sz w:val="20"/>
          <w:szCs w:val="20"/>
        </w:rPr>
        <w:tab/>
        <w:t xml:space="preserve">       </w:t>
      </w:r>
    </w:p>
    <w:p w:rsidR="00310330" w:rsidRDefault="00EC7A5C" w:rsidP="00310330">
      <w:pPr>
        <w:spacing w:after="0" w:line="240" w:lineRule="auto"/>
        <w:ind w:left="-720"/>
        <w:jc w:val="both"/>
        <w:rPr>
          <w:rFonts w:cs="Arial"/>
          <w:b/>
          <w:color w:val="333399"/>
        </w:rPr>
      </w:pPr>
      <w:r w:rsidRPr="00EC7A5C">
        <w:rPr>
          <w:noProof/>
        </w:rPr>
        <w:pict>
          <v:line id="_x0000_s1026" style="position:absolute;left:0;text-align:left;z-index:251658240" from="-63pt,10pt" to="63pt,10pt" strokecolor="#339" strokeweight="1.5pt"/>
        </w:pict>
      </w:r>
    </w:p>
    <w:p w:rsidR="00310330" w:rsidRPr="00F35192" w:rsidRDefault="00310330" w:rsidP="00310330">
      <w:pPr>
        <w:spacing w:after="0" w:line="240" w:lineRule="auto"/>
        <w:ind w:left="-720"/>
        <w:jc w:val="both"/>
      </w:pPr>
      <w:r w:rsidRPr="00837F96">
        <w:rPr>
          <w:rFonts w:cs="Arial"/>
          <w:b/>
          <w:color w:val="333399"/>
        </w:rPr>
        <w:t>ΚΕΝΤΡΙΚΗ ΕΝΩΣΗ</w:t>
      </w:r>
    </w:p>
    <w:p w:rsidR="00310330" w:rsidRPr="00837F96" w:rsidRDefault="00310330" w:rsidP="00310330">
      <w:pPr>
        <w:spacing w:after="0" w:line="240" w:lineRule="auto"/>
        <w:ind w:left="-1440" w:right="7405"/>
        <w:rPr>
          <w:rFonts w:cs="Arial"/>
          <w:b/>
          <w:color w:val="333399"/>
        </w:rPr>
      </w:pPr>
      <w:r w:rsidRPr="00894D1B">
        <w:rPr>
          <w:rFonts w:cs="Arial"/>
          <w:b/>
          <w:color w:val="333399"/>
        </w:rPr>
        <w:t xml:space="preserve">      </w:t>
      </w:r>
      <w:r w:rsidRPr="00837F96">
        <w:rPr>
          <w:rFonts w:cs="Arial"/>
          <w:b/>
          <w:color w:val="333399"/>
        </w:rPr>
        <w:t>ΔΗΜΩΝ ΕΛΛΑΔΑΣ</w:t>
      </w:r>
    </w:p>
    <w:p w:rsidR="00310330" w:rsidRPr="00310330" w:rsidRDefault="00310330" w:rsidP="0039201F">
      <w:pPr>
        <w:widowControl w:val="0"/>
        <w:autoSpaceDE w:val="0"/>
        <w:autoSpaceDN w:val="0"/>
        <w:adjustRightInd w:val="0"/>
        <w:jc w:val="both"/>
        <w:rPr>
          <w:rFonts w:ascii="Calibri" w:hAnsi="Calibri" w:cs="Calibri"/>
          <w:b/>
          <w:bCs/>
          <w:sz w:val="28"/>
          <w:szCs w:val="28"/>
        </w:rPr>
      </w:pPr>
    </w:p>
    <w:p w:rsidR="00E00063" w:rsidRPr="00894D1B" w:rsidRDefault="00E00063" w:rsidP="00894D1B">
      <w:pPr>
        <w:widowControl w:val="0"/>
        <w:autoSpaceDE w:val="0"/>
        <w:autoSpaceDN w:val="0"/>
        <w:adjustRightInd w:val="0"/>
        <w:jc w:val="both"/>
        <w:rPr>
          <w:rFonts w:cs="Calibri"/>
          <w:b/>
          <w:bCs/>
          <w:sz w:val="28"/>
          <w:szCs w:val="28"/>
        </w:rPr>
      </w:pPr>
      <w:r w:rsidRPr="00894D1B">
        <w:rPr>
          <w:rFonts w:cs="Calibri"/>
          <w:b/>
          <w:bCs/>
          <w:sz w:val="28"/>
          <w:szCs w:val="28"/>
        </w:rPr>
        <w:t xml:space="preserve">ΠΡΟΣ </w:t>
      </w:r>
    </w:p>
    <w:p w:rsidR="00E00063" w:rsidRPr="00894D1B" w:rsidRDefault="00E00063" w:rsidP="00894D1B">
      <w:pPr>
        <w:widowControl w:val="0"/>
        <w:autoSpaceDE w:val="0"/>
        <w:autoSpaceDN w:val="0"/>
        <w:adjustRightInd w:val="0"/>
        <w:jc w:val="both"/>
        <w:rPr>
          <w:rFonts w:cs="Calibri"/>
          <w:sz w:val="28"/>
          <w:szCs w:val="28"/>
        </w:rPr>
      </w:pPr>
      <w:r w:rsidRPr="00894D1B">
        <w:rPr>
          <w:rFonts w:cs="Calibri"/>
          <w:sz w:val="28"/>
          <w:szCs w:val="28"/>
        </w:rPr>
        <w:t>Την Πρόεδρο της Διαρκούς Επιτροπής Παραγωγ</w:t>
      </w:r>
      <w:r w:rsidR="00B53B53">
        <w:rPr>
          <w:rFonts w:cs="Calibri"/>
          <w:sz w:val="28"/>
          <w:szCs w:val="28"/>
        </w:rPr>
        <w:t xml:space="preserve">ής </w:t>
      </w:r>
      <w:r w:rsidRPr="00894D1B">
        <w:rPr>
          <w:rFonts w:cs="Calibri"/>
          <w:sz w:val="28"/>
          <w:szCs w:val="28"/>
        </w:rPr>
        <w:t>και Εμπορίου, κ. Χαρά Καφαντάρη</w:t>
      </w:r>
    </w:p>
    <w:p w:rsidR="00E00063" w:rsidRPr="00894D1B" w:rsidRDefault="00E00063" w:rsidP="00894D1B">
      <w:pPr>
        <w:widowControl w:val="0"/>
        <w:autoSpaceDE w:val="0"/>
        <w:autoSpaceDN w:val="0"/>
        <w:adjustRightInd w:val="0"/>
        <w:jc w:val="both"/>
        <w:rPr>
          <w:rFonts w:cs="Calibri"/>
          <w:b/>
          <w:bCs/>
          <w:sz w:val="28"/>
          <w:szCs w:val="28"/>
        </w:rPr>
      </w:pPr>
      <w:r w:rsidRPr="00894D1B">
        <w:rPr>
          <w:rFonts w:cs="Calibri"/>
          <w:b/>
          <w:bCs/>
          <w:sz w:val="28"/>
          <w:szCs w:val="28"/>
        </w:rPr>
        <w:t>ΑΠΟΨΕΙΣ</w:t>
      </w:r>
    </w:p>
    <w:p w:rsidR="00E00063" w:rsidRPr="00894D1B" w:rsidRDefault="00E00063" w:rsidP="00894D1B">
      <w:pPr>
        <w:widowControl w:val="0"/>
        <w:autoSpaceDE w:val="0"/>
        <w:autoSpaceDN w:val="0"/>
        <w:adjustRightInd w:val="0"/>
        <w:jc w:val="both"/>
        <w:rPr>
          <w:rFonts w:cs="Calibri"/>
          <w:sz w:val="28"/>
          <w:szCs w:val="28"/>
        </w:rPr>
      </w:pPr>
      <w:r w:rsidRPr="00894D1B">
        <w:rPr>
          <w:rFonts w:cs="Calibri"/>
          <w:sz w:val="28"/>
          <w:szCs w:val="28"/>
        </w:rPr>
        <w:t>Της Κεντρικής Ένωσης Δήμων Ελλάδος, σχετικά με το σχέδιο νόμου του Υπουργείου Ναυτιλίας και Νησι</w:t>
      </w:r>
      <w:r w:rsidR="00764DFE">
        <w:rPr>
          <w:rFonts w:cs="Calibri"/>
          <w:sz w:val="28"/>
          <w:szCs w:val="28"/>
        </w:rPr>
        <w:t>ώτικης Πολιτική</w:t>
      </w:r>
      <w:r w:rsidR="00C47D8B">
        <w:rPr>
          <w:rFonts w:cs="Calibri"/>
          <w:sz w:val="28"/>
          <w:szCs w:val="28"/>
        </w:rPr>
        <w:t>ς "</w:t>
      </w:r>
      <w:r w:rsidR="00764DFE">
        <w:rPr>
          <w:rFonts w:cs="Calibri"/>
          <w:sz w:val="28"/>
          <w:szCs w:val="28"/>
        </w:rPr>
        <w:t>Δια βίου εκπα</w:t>
      </w:r>
      <w:r w:rsidRPr="00894D1B">
        <w:rPr>
          <w:rFonts w:cs="Calibri"/>
          <w:sz w:val="28"/>
          <w:szCs w:val="28"/>
        </w:rPr>
        <w:t xml:space="preserve">ίδευση προσωπικού Υπουργείου Ναυτιλίας και Νησιώτικης Πολιτικής, ενδυνάμωση της διαφάνειας και της αξιοκρατίας σε θέματα αρμοδιότητας Υπουργείου Ναυτιλίας και Νησιώτικης Πολιτικής, ενίσχυση της κοινωνικής συμμετοχής στην </w:t>
      </w:r>
      <w:r w:rsidR="00AA6BA7" w:rsidRPr="00894D1B">
        <w:rPr>
          <w:rFonts w:cs="Calibri"/>
          <w:sz w:val="28"/>
          <w:szCs w:val="28"/>
        </w:rPr>
        <w:t>ακτοπλοΐα</w:t>
      </w:r>
      <w:r w:rsidRPr="00894D1B">
        <w:rPr>
          <w:rFonts w:cs="Calibri"/>
          <w:sz w:val="28"/>
          <w:szCs w:val="28"/>
        </w:rPr>
        <w:t xml:space="preserve">, θέματα πολιτικού προσωπικού, συμπλήρωση διατάξεων για τα </w:t>
      </w:r>
      <w:r w:rsidR="00764DFE" w:rsidRPr="00894D1B">
        <w:rPr>
          <w:rFonts w:cs="Calibri"/>
          <w:sz w:val="28"/>
          <w:szCs w:val="28"/>
        </w:rPr>
        <w:t>λιμενικά</w:t>
      </w:r>
      <w:r w:rsidRPr="00894D1B">
        <w:rPr>
          <w:rFonts w:cs="Calibri"/>
          <w:sz w:val="28"/>
          <w:szCs w:val="28"/>
        </w:rPr>
        <w:t xml:space="preserve"> έργα και άλλες διατάξεις"</w:t>
      </w:r>
    </w:p>
    <w:p w:rsidR="00E00063" w:rsidRPr="00894D1B" w:rsidRDefault="00E00063" w:rsidP="00894D1B">
      <w:pPr>
        <w:widowControl w:val="0"/>
        <w:autoSpaceDE w:val="0"/>
        <w:autoSpaceDN w:val="0"/>
        <w:adjustRightInd w:val="0"/>
        <w:jc w:val="both"/>
        <w:rPr>
          <w:rFonts w:cs="Calibri"/>
          <w:sz w:val="28"/>
          <w:szCs w:val="28"/>
        </w:rPr>
      </w:pPr>
    </w:p>
    <w:p w:rsidR="00E00063" w:rsidRPr="00894D1B" w:rsidRDefault="00E00063" w:rsidP="00894D1B">
      <w:pPr>
        <w:widowControl w:val="0"/>
        <w:autoSpaceDE w:val="0"/>
        <w:autoSpaceDN w:val="0"/>
        <w:adjustRightInd w:val="0"/>
        <w:jc w:val="both"/>
        <w:rPr>
          <w:rFonts w:cs="Calibri"/>
          <w:sz w:val="28"/>
          <w:szCs w:val="28"/>
        </w:rPr>
      </w:pPr>
      <w:r w:rsidRPr="00894D1B">
        <w:rPr>
          <w:rFonts w:cs="Calibri"/>
          <w:sz w:val="28"/>
          <w:szCs w:val="28"/>
        </w:rPr>
        <w:t>******</w:t>
      </w:r>
    </w:p>
    <w:p w:rsidR="00E00063" w:rsidRPr="00894D1B" w:rsidRDefault="00E00063" w:rsidP="00894D1B">
      <w:pPr>
        <w:widowControl w:val="0"/>
        <w:autoSpaceDE w:val="0"/>
        <w:autoSpaceDN w:val="0"/>
        <w:adjustRightInd w:val="0"/>
        <w:jc w:val="both"/>
        <w:rPr>
          <w:rFonts w:cs="Calibri"/>
          <w:sz w:val="28"/>
          <w:szCs w:val="28"/>
        </w:rPr>
      </w:pPr>
      <w:r w:rsidRPr="00894D1B">
        <w:rPr>
          <w:rFonts w:cs="Calibri"/>
          <w:sz w:val="28"/>
          <w:szCs w:val="28"/>
        </w:rPr>
        <w:t>Κυρία Πρόεδρε,</w:t>
      </w:r>
    </w:p>
    <w:p w:rsidR="00E00063" w:rsidRPr="00894D1B" w:rsidRDefault="00E00063" w:rsidP="00894D1B">
      <w:pPr>
        <w:widowControl w:val="0"/>
        <w:autoSpaceDE w:val="0"/>
        <w:autoSpaceDN w:val="0"/>
        <w:adjustRightInd w:val="0"/>
        <w:jc w:val="both"/>
        <w:rPr>
          <w:rFonts w:cs="Calibri"/>
          <w:sz w:val="28"/>
          <w:szCs w:val="28"/>
        </w:rPr>
      </w:pPr>
      <w:r w:rsidRPr="00894D1B">
        <w:rPr>
          <w:rFonts w:cs="Calibri"/>
          <w:sz w:val="28"/>
          <w:szCs w:val="28"/>
        </w:rPr>
        <w:t>Η Κεντρική Ένωση Δήμων Ελλάδος (ΚΕΔΕ) εκφράζει κατ' αρχήν τη θετική της άποψη ότι με το εισαγόμενο σχέδιο νόμου δεν επηρεάζεται ουσιαστικά το καθεστώς λειτουργίας των Δημοτικών Λιμενικών Ταμείων που λειτουργούν ως νομικά πρόσωπα δημοσίου δικαίου τν οικείων δήμων.</w:t>
      </w:r>
    </w:p>
    <w:p w:rsidR="00764DFE" w:rsidRDefault="00E00063" w:rsidP="00894D1B">
      <w:pPr>
        <w:widowControl w:val="0"/>
        <w:autoSpaceDE w:val="0"/>
        <w:autoSpaceDN w:val="0"/>
        <w:adjustRightInd w:val="0"/>
        <w:jc w:val="both"/>
        <w:rPr>
          <w:rFonts w:cs="Calibri"/>
          <w:sz w:val="28"/>
          <w:szCs w:val="28"/>
        </w:rPr>
      </w:pPr>
      <w:r w:rsidRPr="00894D1B">
        <w:rPr>
          <w:rFonts w:cs="Calibri"/>
          <w:sz w:val="28"/>
          <w:szCs w:val="28"/>
        </w:rPr>
        <w:t>Στο παρελθόν υπήρξαν νομοθετικές πρωτοβουλίες για κατάργηση των Δημοτικών Λιμενικών Ταμείων και ενσωμάτωσης τους στους Οργανισμούς Λιμένων που λειτουργούν υπό τη μορφή Ανωνύμων Εταιρειών.</w:t>
      </w:r>
    </w:p>
    <w:p w:rsidR="00E00063" w:rsidRPr="00764DFE" w:rsidRDefault="00E00063" w:rsidP="00764DFE">
      <w:pPr>
        <w:pStyle w:val="a6"/>
        <w:widowControl w:val="0"/>
        <w:numPr>
          <w:ilvl w:val="0"/>
          <w:numId w:val="1"/>
        </w:numPr>
        <w:autoSpaceDE w:val="0"/>
        <w:autoSpaceDN w:val="0"/>
        <w:adjustRightInd w:val="0"/>
        <w:jc w:val="both"/>
        <w:rPr>
          <w:rFonts w:cs="Calibri"/>
          <w:b/>
          <w:bCs/>
          <w:sz w:val="28"/>
          <w:szCs w:val="28"/>
          <w:u w:val="single"/>
        </w:rPr>
      </w:pPr>
      <w:r w:rsidRPr="00764DFE">
        <w:rPr>
          <w:rFonts w:cs="Calibri"/>
          <w:b/>
          <w:bCs/>
          <w:sz w:val="28"/>
          <w:szCs w:val="28"/>
          <w:u w:val="single"/>
        </w:rPr>
        <w:lastRenderedPageBreak/>
        <w:t>Επί των κατ'</w:t>
      </w:r>
      <w:r w:rsidR="0039201F">
        <w:rPr>
          <w:rFonts w:cs="Calibri"/>
          <w:b/>
          <w:bCs/>
          <w:sz w:val="28"/>
          <w:szCs w:val="28"/>
          <w:u w:val="single"/>
        </w:rPr>
        <w:t xml:space="preserve"> </w:t>
      </w:r>
      <w:r w:rsidRPr="00764DFE">
        <w:rPr>
          <w:rFonts w:cs="Calibri"/>
          <w:b/>
          <w:bCs/>
          <w:sz w:val="28"/>
          <w:szCs w:val="28"/>
          <w:u w:val="single"/>
        </w:rPr>
        <w:t>ιδίαν διατάξεων</w:t>
      </w:r>
    </w:p>
    <w:p w:rsidR="00E00063" w:rsidRPr="00894D1B" w:rsidRDefault="00E00063" w:rsidP="00894D1B">
      <w:pPr>
        <w:widowControl w:val="0"/>
        <w:autoSpaceDE w:val="0"/>
        <w:autoSpaceDN w:val="0"/>
        <w:adjustRightInd w:val="0"/>
        <w:jc w:val="both"/>
        <w:rPr>
          <w:rFonts w:cs="Calibri"/>
          <w:sz w:val="28"/>
          <w:szCs w:val="28"/>
        </w:rPr>
      </w:pPr>
      <w:r w:rsidRPr="00894D1B">
        <w:rPr>
          <w:rFonts w:cs="Calibri"/>
          <w:sz w:val="28"/>
          <w:szCs w:val="28"/>
        </w:rPr>
        <w:t xml:space="preserve">    1. Θεωρούμε θετική τη διάταξη του άρθρου 76 του σχεδίου νόμου που προβλέπει την σύναψη προγραμματικών </w:t>
      </w:r>
      <w:r w:rsidR="00310330" w:rsidRPr="00894D1B">
        <w:rPr>
          <w:rFonts w:cs="Calibri"/>
          <w:sz w:val="28"/>
          <w:szCs w:val="28"/>
        </w:rPr>
        <w:t>συμβάσεων για λόγους κοινωνικής</w:t>
      </w:r>
      <w:r w:rsidRPr="00894D1B">
        <w:rPr>
          <w:rFonts w:cs="Calibri"/>
          <w:sz w:val="28"/>
          <w:szCs w:val="28"/>
        </w:rPr>
        <w:t>, οικονομικής και εδαφικής συνοχής και προκειμένου να καλυφθούν επείγοντες συγκοινωνιακές ανάγκες που μπορεί να συνάπτει ο Υπουργός Ναυτιλίας</w:t>
      </w:r>
      <w:r w:rsidR="00310330" w:rsidRPr="00894D1B">
        <w:rPr>
          <w:rFonts w:cs="Calibri"/>
          <w:sz w:val="28"/>
          <w:szCs w:val="28"/>
        </w:rPr>
        <w:t xml:space="preserve"> με μικρούς νησιώτικους δήμους (</w:t>
      </w:r>
      <w:r w:rsidRPr="00894D1B">
        <w:rPr>
          <w:rFonts w:cs="Calibri"/>
          <w:sz w:val="28"/>
          <w:szCs w:val="28"/>
        </w:rPr>
        <w:t>κάτω των 5.000 κατοίκων) για την εξυπηρέτηση Ακτοπλοϊκής γραμμής. Με τον τρόπο αυτό θεωρούμε ότι επιλύεται ένα σοβαρό πρόβλημα επικοινωνίας των κατοίκων των μικρών νησιών.</w:t>
      </w:r>
    </w:p>
    <w:p w:rsidR="00310330" w:rsidRPr="00894D1B" w:rsidRDefault="00E00063" w:rsidP="00894D1B">
      <w:pPr>
        <w:widowControl w:val="0"/>
        <w:autoSpaceDE w:val="0"/>
        <w:autoSpaceDN w:val="0"/>
        <w:adjustRightInd w:val="0"/>
        <w:jc w:val="both"/>
        <w:rPr>
          <w:rFonts w:cs="Calibri"/>
          <w:sz w:val="28"/>
          <w:szCs w:val="28"/>
        </w:rPr>
      </w:pPr>
      <w:r w:rsidRPr="00894D1B">
        <w:rPr>
          <w:rFonts w:cs="Calibri"/>
          <w:sz w:val="28"/>
          <w:szCs w:val="28"/>
        </w:rPr>
        <w:t xml:space="preserve">    2. Θετική επίσης είναι η διάταξη του άρθρου 77 που αφορά τη συμμετοχή εκπροσώπων της ΚΕΔΕ και της ΕΝ.Π.Ε στο Συμβούλιο Ακτοπλοϊκών Συγκοινωνιών.</w:t>
      </w:r>
    </w:p>
    <w:p w:rsidR="00E00063" w:rsidRPr="00894D1B" w:rsidRDefault="00E00063" w:rsidP="00894D1B">
      <w:pPr>
        <w:widowControl w:val="0"/>
        <w:autoSpaceDE w:val="0"/>
        <w:autoSpaceDN w:val="0"/>
        <w:adjustRightInd w:val="0"/>
        <w:jc w:val="both"/>
        <w:rPr>
          <w:rFonts w:cs="Calibri"/>
          <w:sz w:val="28"/>
          <w:szCs w:val="28"/>
        </w:rPr>
      </w:pPr>
      <w:r w:rsidRPr="00894D1B">
        <w:rPr>
          <w:rFonts w:cs="Calibri"/>
          <w:sz w:val="28"/>
          <w:szCs w:val="28"/>
        </w:rPr>
        <w:t xml:space="preserve">    3. Προς θετική κατεύθυνση είναι επίσης η διάταξη του άρθρου 88 με την οποία επιτρέπεται η συμμετοχή των Δημοτικών Λιμενικών Ταμείων στην Ένωση Λιμένων Ελλάδος.</w:t>
      </w:r>
    </w:p>
    <w:p w:rsidR="00310330" w:rsidRPr="00894D1B" w:rsidRDefault="00E00063" w:rsidP="00894D1B">
      <w:pPr>
        <w:widowControl w:val="0"/>
        <w:autoSpaceDE w:val="0"/>
        <w:autoSpaceDN w:val="0"/>
        <w:adjustRightInd w:val="0"/>
        <w:jc w:val="both"/>
        <w:rPr>
          <w:rFonts w:cs="Calibri"/>
          <w:sz w:val="28"/>
          <w:szCs w:val="28"/>
        </w:rPr>
      </w:pPr>
      <w:r w:rsidRPr="00894D1B">
        <w:rPr>
          <w:rFonts w:cs="Calibri"/>
          <w:sz w:val="28"/>
          <w:szCs w:val="28"/>
        </w:rPr>
        <w:t xml:space="preserve">    4. Οι διατάξεις του άρθρου 92, το περιεχόμενο του οποίου αποτελούσε πάγιο </w:t>
      </w:r>
      <w:r w:rsidR="00AE0899" w:rsidRPr="00894D1B">
        <w:rPr>
          <w:rFonts w:cs="Calibri"/>
          <w:sz w:val="28"/>
          <w:szCs w:val="28"/>
        </w:rPr>
        <w:t>αίτημα</w:t>
      </w:r>
      <w:r w:rsidRPr="00894D1B">
        <w:rPr>
          <w:rFonts w:cs="Calibri"/>
          <w:sz w:val="28"/>
          <w:szCs w:val="28"/>
        </w:rPr>
        <w:t xml:space="preserve"> των δήμων, για επισκευές και παρεμβάσεις - εργασίες συντήρησης τοπικού χαρακτήρα- αποκατάσταση φθορών και ζημιών που θέτουν σε κίνδυνο την ασφάλεια των χρηστών και των εργαζομένων, φαίνεται να επιλύεται αφού αυτό θα γίνεται με απόφαση του Διοικητικού τους οργάνου αντί της απόφασης του Γενικού Γραμματέα Λιμένων που απαιτούσε η προϊσχύουσα διάταξη.</w:t>
      </w:r>
    </w:p>
    <w:p w:rsidR="00E00063" w:rsidRPr="00894D1B" w:rsidRDefault="00E00063" w:rsidP="00894D1B">
      <w:pPr>
        <w:widowControl w:val="0"/>
        <w:autoSpaceDE w:val="0"/>
        <w:autoSpaceDN w:val="0"/>
        <w:adjustRightInd w:val="0"/>
        <w:jc w:val="both"/>
        <w:rPr>
          <w:rFonts w:cs="Calibri"/>
          <w:sz w:val="28"/>
          <w:szCs w:val="28"/>
        </w:rPr>
      </w:pPr>
      <w:r w:rsidRPr="00894D1B">
        <w:rPr>
          <w:rFonts w:cs="Calibri"/>
          <w:sz w:val="28"/>
          <w:szCs w:val="28"/>
        </w:rPr>
        <w:t xml:space="preserve">    5. Ένα πάγιο αίτημα της Τοπικής Αυτοδιοίκησης είναι ότι πρέπει να υπάρξει σαφής διάταξη που να επιβάλλει την παραχώρηση των τμημάτων των χερσαίων ζωνών λιμένων που δεν χρησιμοποιούνται για τις λιμενικές δραστηριότητες των Οργανισμών Λιμένων στους κατά τόπους δήμους, εξαιρώντας τα τμήματα αυτά οριστικά από το ΤΑΙΠΕΔ. Η διάταξη πάντως του άρθρου 94 για την υλοποίηση της αδειοδότησης από την αρμόδια διεύθυνση του οικείου δήμου είναι προς τη θετική κατεύθυνση, δεν αρκεί όμως μόνον αυτό, αλλά θα πρέπει να υπάρξει σαφής νομοθετική </w:t>
      </w:r>
      <w:r w:rsidRPr="00894D1B">
        <w:rPr>
          <w:rFonts w:cs="Calibri"/>
          <w:sz w:val="28"/>
          <w:szCs w:val="28"/>
        </w:rPr>
        <w:lastRenderedPageBreak/>
        <w:t>δέσμευση για την παραχώρηση στους δήμους των πιο πάνω εκτάσεων</w:t>
      </w:r>
      <w:r w:rsidR="00894D1B">
        <w:rPr>
          <w:rFonts w:cs="Calibri"/>
          <w:sz w:val="28"/>
          <w:szCs w:val="28"/>
        </w:rPr>
        <w:t>.</w:t>
      </w:r>
    </w:p>
    <w:p w:rsidR="00894D1B" w:rsidRPr="00894D1B" w:rsidRDefault="00894D1B" w:rsidP="00894D1B">
      <w:pPr>
        <w:widowControl w:val="0"/>
        <w:autoSpaceDE w:val="0"/>
        <w:autoSpaceDN w:val="0"/>
        <w:adjustRightInd w:val="0"/>
        <w:jc w:val="both"/>
        <w:rPr>
          <w:rFonts w:cs="Calibri"/>
          <w:sz w:val="28"/>
          <w:szCs w:val="28"/>
        </w:rPr>
      </w:pPr>
    </w:p>
    <w:p w:rsidR="00310330" w:rsidRPr="00764DFE" w:rsidRDefault="00414FBC" w:rsidP="00764DFE">
      <w:pPr>
        <w:pStyle w:val="a6"/>
        <w:widowControl w:val="0"/>
        <w:numPr>
          <w:ilvl w:val="0"/>
          <w:numId w:val="1"/>
        </w:numPr>
        <w:autoSpaceDE w:val="0"/>
        <w:autoSpaceDN w:val="0"/>
        <w:adjustRightInd w:val="0"/>
        <w:jc w:val="both"/>
        <w:rPr>
          <w:rFonts w:cs="Calibri"/>
          <w:sz w:val="28"/>
          <w:szCs w:val="28"/>
        </w:rPr>
      </w:pPr>
      <w:r>
        <w:rPr>
          <w:rFonts w:cs="Calibri"/>
          <w:sz w:val="28"/>
          <w:szCs w:val="28"/>
        </w:rPr>
        <w:t>Συμπερασματικά</w:t>
      </w:r>
      <w:r w:rsidR="00E00063" w:rsidRPr="00764DFE">
        <w:rPr>
          <w:rFonts w:cs="Calibri"/>
          <w:sz w:val="28"/>
          <w:szCs w:val="28"/>
        </w:rPr>
        <w:t xml:space="preserve"> η ΚΕΔΕ πέραν των ως άνω θετικών διατάξεων προτείνει:</w:t>
      </w:r>
    </w:p>
    <w:p w:rsidR="00E00063" w:rsidRPr="00894D1B" w:rsidRDefault="00E00063" w:rsidP="00894D1B">
      <w:pPr>
        <w:widowControl w:val="0"/>
        <w:autoSpaceDE w:val="0"/>
        <w:autoSpaceDN w:val="0"/>
        <w:adjustRightInd w:val="0"/>
        <w:jc w:val="both"/>
        <w:rPr>
          <w:rFonts w:cs="Calibri"/>
          <w:sz w:val="28"/>
          <w:szCs w:val="28"/>
        </w:rPr>
      </w:pPr>
      <w:r w:rsidRPr="00894D1B">
        <w:rPr>
          <w:rFonts w:cs="Calibri"/>
          <w:sz w:val="28"/>
          <w:szCs w:val="28"/>
        </w:rPr>
        <w:t xml:space="preserve">   α) Ρυθμίσεις που λαμβάνουν χώρ</w:t>
      </w:r>
      <w:r w:rsidR="00894D1B" w:rsidRPr="00894D1B">
        <w:rPr>
          <w:rFonts w:cs="Calibri"/>
          <w:sz w:val="28"/>
          <w:szCs w:val="28"/>
        </w:rPr>
        <w:t>α εντός των χερσαίων ζωνών λιμέ</w:t>
      </w:r>
      <w:r w:rsidRPr="00894D1B">
        <w:rPr>
          <w:rFonts w:cs="Calibri"/>
          <w:sz w:val="28"/>
          <w:szCs w:val="28"/>
        </w:rPr>
        <w:t>να πρέπει να συνδιαμορφώνονται με τους δήμους και να εντάσσονται στον συνολικό πολεοδομικό σχεδιασμό του Δήμου, προστατεύοντας το φυσικό περιβάλλον. Είναι γνωστή η σχετική απόφαση του (ΣτΕ 716/2015), σύμφωνα με την οποία ο πολεοδομικός σχεδιασμός σε ζώνες λιμένα δεν μπορεί να γίνεται με απόφαση της Ε.Σ.Α.Λ καθόσον αποτελεί ζήτημα γενικού ενδιαφέροντος και όχι ειδικότερο θέμα.</w:t>
      </w:r>
    </w:p>
    <w:p w:rsidR="00310330" w:rsidRPr="00894D1B" w:rsidRDefault="00E00063" w:rsidP="00894D1B">
      <w:pPr>
        <w:widowControl w:val="0"/>
        <w:autoSpaceDE w:val="0"/>
        <w:autoSpaceDN w:val="0"/>
        <w:adjustRightInd w:val="0"/>
        <w:jc w:val="both"/>
        <w:rPr>
          <w:rFonts w:cs="Calibri"/>
          <w:sz w:val="28"/>
          <w:szCs w:val="28"/>
        </w:rPr>
      </w:pPr>
      <w:r w:rsidRPr="00894D1B">
        <w:rPr>
          <w:rFonts w:cs="Calibri"/>
          <w:sz w:val="28"/>
          <w:szCs w:val="28"/>
        </w:rPr>
        <w:t xml:space="preserve">   β) Παραχώρησ</w:t>
      </w:r>
      <w:r w:rsidR="00824447">
        <w:rPr>
          <w:rFonts w:cs="Calibri"/>
          <w:sz w:val="28"/>
          <w:szCs w:val="28"/>
        </w:rPr>
        <w:t>η στους Δήμους όλων των ορφανών</w:t>
      </w:r>
      <w:r w:rsidRPr="00894D1B">
        <w:rPr>
          <w:rFonts w:cs="Calibri"/>
          <w:sz w:val="28"/>
          <w:szCs w:val="28"/>
        </w:rPr>
        <w:t xml:space="preserve"> λ</w:t>
      </w:r>
      <w:r w:rsidR="00824447">
        <w:rPr>
          <w:rFonts w:cs="Calibri"/>
          <w:sz w:val="28"/>
          <w:szCs w:val="28"/>
        </w:rPr>
        <w:t xml:space="preserve">ιμανιών, έτσι ώστε να ενταχθούν </w:t>
      </w:r>
      <w:r w:rsidRPr="00894D1B">
        <w:rPr>
          <w:rFonts w:cs="Calibri"/>
          <w:sz w:val="28"/>
          <w:szCs w:val="28"/>
        </w:rPr>
        <w:t>και αυτά στη στοιχειώδη αναπτυξιακή τουριστική διαδικασία.</w:t>
      </w:r>
    </w:p>
    <w:p w:rsidR="00E00063" w:rsidRPr="00894D1B" w:rsidRDefault="00E00063" w:rsidP="00894D1B">
      <w:pPr>
        <w:widowControl w:val="0"/>
        <w:autoSpaceDE w:val="0"/>
        <w:autoSpaceDN w:val="0"/>
        <w:adjustRightInd w:val="0"/>
        <w:jc w:val="both"/>
        <w:rPr>
          <w:rFonts w:cs="Calibri"/>
          <w:sz w:val="28"/>
          <w:szCs w:val="28"/>
        </w:rPr>
      </w:pPr>
      <w:r w:rsidRPr="00894D1B">
        <w:rPr>
          <w:rFonts w:cs="Calibri"/>
          <w:sz w:val="28"/>
          <w:szCs w:val="28"/>
        </w:rPr>
        <w:t xml:space="preserve">   γ) Πρόβλεψη για εγκατάσταση σταθμών μέτρησης της ρύπανσης που προκαλείται από τη λειτουργία λιμένων και επιβολή τελών σ' αυτούς που υπερβαίνουν τα επιτρεπτά όρια τηρώντας την αρχή "ο ρυπαίνων πληρώνει".</w:t>
      </w:r>
    </w:p>
    <w:p w:rsidR="00E00063" w:rsidRPr="00894D1B" w:rsidRDefault="00E00063" w:rsidP="00310330">
      <w:pPr>
        <w:widowControl w:val="0"/>
        <w:autoSpaceDE w:val="0"/>
        <w:autoSpaceDN w:val="0"/>
        <w:adjustRightInd w:val="0"/>
        <w:spacing w:line="240" w:lineRule="auto"/>
        <w:jc w:val="both"/>
        <w:rPr>
          <w:rFonts w:cs="Calibri"/>
          <w:sz w:val="28"/>
          <w:szCs w:val="28"/>
        </w:rPr>
      </w:pPr>
    </w:p>
    <w:p w:rsidR="00E00063" w:rsidRPr="00894D1B" w:rsidRDefault="00E00063" w:rsidP="00310330">
      <w:pPr>
        <w:widowControl w:val="0"/>
        <w:autoSpaceDE w:val="0"/>
        <w:autoSpaceDN w:val="0"/>
        <w:adjustRightInd w:val="0"/>
        <w:spacing w:line="240" w:lineRule="auto"/>
        <w:jc w:val="both"/>
        <w:rPr>
          <w:rFonts w:cs="Calibri"/>
          <w:sz w:val="28"/>
          <w:szCs w:val="28"/>
        </w:rPr>
      </w:pPr>
      <w:r w:rsidRPr="00894D1B">
        <w:rPr>
          <w:rFonts w:cs="Calibri"/>
          <w:sz w:val="28"/>
          <w:szCs w:val="28"/>
        </w:rPr>
        <w:t>Αθήνα, 14/11/2017,</w:t>
      </w:r>
    </w:p>
    <w:p w:rsidR="00E00063" w:rsidRPr="00894D1B" w:rsidRDefault="00E00063" w:rsidP="00310330">
      <w:pPr>
        <w:widowControl w:val="0"/>
        <w:autoSpaceDE w:val="0"/>
        <w:autoSpaceDN w:val="0"/>
        <w:adjustRightInd w:val="0"/>
        <w:spacing w:line="240" w:lineRule="auto"/>
        <w:jc w:val="both"/>
        <w:rPr>
          <w:rFonts w:cs="Calibri"/>
          <w:sz w:val="28"/>
          <w:szCs w:val="28"/>
        </w:rPr>
      </w:pPr>
      <w:r w:rsidRPr="00894D1B">
        <w:rPr>
          <w:rFonts w:cs="Calibri"/>
          <w:sz w:val="28"/>
          <w:szCs w:val="28"/>
        </w:rPr>
        <w:t>Ο Πρόεδρος της ΚΕΔΕ,</w:t>
      </w:r>
    </w:p>
    <w:p w:rsidR="00E00063" w:rsidRPr="00894D1B" w:rsidRDefault="00E00063" w:rsidP="00310330">
      <w:pPr>
        <w:widowControl w:val="0"/>
        <w:autoSpaceDE w:val="0"/>
        <w:autoSpaceDN w:val="0"/>
        <w:adjustRightInd w:val="0"/>
        <w:spacing w:line="240" w:lineRule="auto"/>
        <w:jc w:val="both"/>
        <w:rPr>
          <w:rFonts w:cs="Calibri"/>
          <w:sz w:val="28"/>
          <w:szCs w:val="28"/>
        </w:rPr>
      </w:pPr>
      <w:r w:rsidRPr="00894D1B">
        <w:rPr>
          <w:rFonts w:cs="Calibri"/>
          <w:sz w:val="28"/>
          <w:szCs w:val="28"/>
        </w:rPr>
        <w:t>Γεώργιος Πατούλης</w:t>
      </w:r>
    </w:p>
    <w:p w:rsidR="00E00063" w:rsidRPr="00310330" w:rsidRDefault="00E00063" w:rsidP="00310330">
      <w:pPr>
        <w:widowControl w:val="0"/>
        <w:autoSpaceDE w:val="0"/>
        <w:autoSpaceDN w:val="0"/>
        <w:adjustRightInd w:val="0"/>
        <w:spacing w:line="240" w:lineRule="auto"/>
        <w:jc w:val="both"/>
        <w:rPr>
          <w:rFonts w:ascii="Calibri" w:hAnsi="Calibri" w:cs="Calibri"/>
          <w:sz w:val="48"/>
          <w:szCs w:val="48"/>
        </w:rPr>
      </w:pPr>
    </w:p>
    <w:sectPr w:rsidR="00E00063" w:rsidRPr="00310330" w:rsidSect="00894D1B">
      <w:footerReference w:type="default" r:id="rId9"/>
      <w:pgSz w:w="12240" w:h="15840"/>
      <w:pgMar w:top="1440" w:right="1800" w:bottom="1440" w:left="180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399" w:rsidRDefault="00A15399" w:rsidP="00310330">
      <w:pPr>
        <w:spacing w:after="0" w:line="240" w:lineRule="auto"/>
      </w:pPr>
      <w:r>
        <w:separator/>
      </w:r>
    </w:p>
  </w:endnote>
  <w:endnote w:type="continuationSeparator" w:id="0">
    <w:p w:rsidR="00A15399" w:rsidRDefault="00A15399" w:rsidP="00310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BA7" w:rsidRDefault="00EC7A5C">
    <w:pPr>
      <w:pStyle w:val="a5"/>
      <w:jc w:val="right"/>
    </w:pPr>
    <w:fldSimple w:instr=" PAGE   \* MERGEFORMAT ">
      <w:r w:rsidR="006362C2">
        <w:rPr>
          <w:noProof/>
        </w:rPr>
        <w:t>3</w:t>
      </w:r>
    </w:fldSimple>
  </w:p>
  <w:p w:rsidR="00AA6BA7" w:rsidRDefault="00AA6BA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399" w:rsidRDefault="00A15399" w:rsidP="00310330">
      <w:pPr>
        <w:spacing w:after="0" w:line="240" w:lineRule="auto"/>
      </w:pPr>
      <w:r>
        <w:separator/>
      </w:r>
    </w:p>
  </w:footnote>
  <w:footnote w:type="continuationSeparator" w:id="0">
    <w:p w:rsidR="00A15399" w:rsidRDefault="00A15399" w:rsidP="003103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302B2"/>
    <w:multiLevelType w:val="hybridMultilevel"/>
    <w:tmpl w:val="6108D7CE"/>
    <w:lvl w:ilvl="0" w:tplc="04080001">
      <w:start w:val="1"/>
      <w:numFmt w:val="bullet"/>
      <w:lvlText w:val=""/>
      <w:lvlJc w:val="left"/>
      <w:pPr>
        <w:ind w:left="864" w:hanging="360"/>
      </w:pPr>
      <w:rPr>
        <w:rFonts w:ascii="Symbol" w:hAnsi="Symbol" w:hint="default"/>
      </w:rPr>
    </w:lvl>
    <w:lvl w:ilvl="1" w:tplc="04080003" w:tentative="1">
      <w:start w:val="1"/>
      <w:numFmt w:val="bullet"/>
      <w:lvlText w:val="o"/>
      <w:lvlJc w:val="left"/>
      <w:pPr>
        <w:ind w:left="1584" w:hanging="360"/>
      </w:pPr>
      <w:rPr>
        <w:rFonts w:ascii="Courier New" w:hAnsi="Courier New" w:cs="Courier New" w:hint="default"/>
      </w:rPr>
    </w:lvl>
    <w:lvl w:ilvl="2" w:tplc="04080005" w:tentative="1">
      <w:start w:val="1"/>
      <w:numFmt w:val="bullet"/>
      <w:lvlText w:val=""/>
      <w:lvlJc w:val="left"/>
      <w:pPr>
        <w:ind w:left="2304" w:hanging="360"/>
      </w:pPr>
      <w:rPr>
        <w:rFonts w:ascii="Wingdings" w:hAnsi="Wingdings" w:hint="default"/>
      </w:rPr>
    </w:lvl>
    <w:lvl w:ilvl="3" w:tplc="04080001" w:tentative="1">
      <w:start w:val="1"/>
      <w:numFmt w:val="bullet"/>
      <w:lvlText w:val=""/>
      <w:lvlJc w:val="left"/>
      <w:pPr>
        <w:ind w:left="3024" w:hanging="360"/>
      </w:pPr>
      <w:rPr>
        <w:rFonts w:ascii="Symbol" w:hAnsi="Symbol" w:hint="default"/>
      </w:rPr>
    </w:lvl>
    <w:lvl w:ilvl="4" w:tplc="04080003" w:tentative="1">
      <w:start w:val="1"/>
      <w:numFmt w:val="bullet"/>
      <w:lvlText w:val="o"/>
      <w:lvlJc w:val="left"/>
      <w:pPr>
        <w:ind w:left="3744" w:hanging="360"/>
      </w:pPr>
      <w:rPr>
        <w:rFonts w:ascii="Courier New" w:hAnsi="Courier New" w:cs="Courier New" w:hint="default"/>
      </w:rPr>
    </w:lvl>
    <w:lvl w:ilvl="5" w:tplc="04080005" w:tentative="1">
      <w:start w:val="1"/>
      <w:numFmt w:val="bullet"/>
      <w:lvlText w:val=""/>
      <w:lvlJc w:val="left"/>
      <w:pPr>
        <w:ind w:left="4464" w:hanging="360"/>
      </w:pPr>
      <w:rPr>
        <w:rFonts w:ascii="Wingdings" w:hAnsi="Wingdings" w:hint="default"/>
      </w:rPr>
    </w:lvl>
    <w:lvl w:ilvl="6" w:tplc="04080001" w:tentative="1">
      <w:start w:val="1"/>
      <w:numFmt w:val="bullet"/>
      <w:lvlText w:val=""/>
      <w:lvlJc w:val="left"/>
      <w:pPr>
        <w:ind w:left="5184" w:hanging="360"/>
      </w:pPr>
      <w:rPr>
        <w:rFonts w:ascii="Symbol" w:hAnsi="Symbol" w:hint="default"/>
      </w:rPr>
    </w:lvl>
    <w:lvl w:ilvl="7" w:tplc="04080003" w:tentative="1">
      <w:start w:val="1"/>
      <w:numFmt w:val="bullet"/>
      <w:lvlText w:val="o"/>
      <w:lvlJc w:val="left"/>
      <w:pPr>
        <w:ind w:left="5904" w:hanging="360"/>
      </w:pPr>
      <w:rPr>
        <w:rFonts w:ascii="Courier New" w:hAnsi="Courier New" w:cs="Courier New" w:hint="default"/>
      </w:rPr>
    </w:lvl>
    <w:lvl w:ilvl="8" w:tplc="04080005" w:tentative="1">
      <w:start w:val="1"/>
      <w:numFmt w:val="bullet"/>
      <w:lvlText w:val=""/>
      <w:lvlJc w:val="left"/>
      <w:pPr>
        <w:ind w:left="662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0330"/>
    <w:rsid w:val="00307AD2"/>
    <w:rsid w:val="00310330"/>
    <w:rsid w:val="0039201F"/>
    <w:rsid w:val="00414FBC"/>
    <w:rsid w:val="00430E31"/>
    <w:rsid w:val="00445993"/>
    <w:rsid w:val="006362C2"/>
    <w:rsid w:val="00643E17"/>
    <w:rsid w:val="00764DFE"/>
    <w:rsid w:val="007B57AE"/>
    <w:rsid w:val="0080687E"/>
    <w:rsid w:val="00824447"/>
    <w:rsid w:val="00837F96"/>
    <w:rsid w:val="00894D1B"/>
    <w:rsid w:val="008B3756"/>
    <w:rsid w:val="008C6D30"/>
    <w:rsid w:val="00A15399"/>
    <w:rsid w:val="00AA6BA7"/>
    <w:rsid w:val="00AE0899"/>
    <w:rsid w:val="00B53B53"/>
    <w:rsid w:val="00C47D8B"/>
    <w:rsid w:val="00E00063"/>
    <w:rsid w:val="00EC7A5C"/>
    <w:rsid w:val="00F3519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AD2"/>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1033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310330"/>
    <w:rPr>
      <w:rFonts w:ascii="Tahoma" w:hAnsi="Tahoma" w:cs="Tahoma"/>
      <w:sz w:val="16"/>
      <w:szCs w:val="16"/>
    </w:rPr>
  </w:style>
  <w:style w:type="paragraph" w:styleId="a4">
    <w:name w:val="header"/>
    <w:basedOn w:val="a"/>
    <w:link w:val="Char0"/>
    <w:uiPriority w:val="99"/>
    <w:semiHidden/>
    <w:unhideWhenUsed/>
    <w:rsid w:val="00310330"/>
    <w:pPr>
      <w:tabs>
        <w:tab w:val="center" w:pos="4153"/>
        <w:tab w:val="right" w:pos="8306"/>
      </w:tabs>
      <w:spacing w:after="0" w:line="240" w:lineRule="auto"/>
    </w:pPr>
  </w:style>
  <w:style w:type="character" w:customStyle="1" w:styleId="Char0">
    <w:name w:val="Κεφαλίδα Char"/>
    <w:basedOn w:val="a0"/>
    <w:link w:val="a4"/>
    <w:uiPriority w:val="99"/>
    <w:semiHidden/>
    <w:locked/>
    <w:rsid w:val="00310330"/>
    <w:rPr>
      <w:rFonts w:cs="Times New Roman"/>
    </w:rPr>
  </w:style>
  <w:style w:type="paragraph" w:styleId="a5">
    <w:name w:val="footer"/>
    <w:basedOn w:val="a"/>
    <w:link w:val="Char1"/>
    <w:uiPriority w:val="99"/>
    <w:unhideWhenUsed/>
    <w:rsid w:val="00310330"/>
    <w:pPr>
      <w:tabs>
        <w:tab w:val="center" w:pos="4153"/>
        <w:tab w:val="right" w:pos="8306"/>
      </w:tabs>
      <w:spacing w:after="0" w:line="240" w:lineRule="auto"/>
    </w:pPr>
  </w:style>
  <w:style w:type="character" w:customStyle="1" w:styleId="Char1">
    <w:name w:val="Υποσέλιδο Char"/>
    <w:basedOn w:val="a0"/>
    <w:link w:val="a5"/>
    <w:uiPriority w:val="99"/>
    <w:locked/>
    <w:rsid w:val="00310330"/>
    <w:rPr>
      <w:rFonts w:cs="Times New Roman"/>
    </w:rPr>
  </w:style>
  <w:style w:type="paragraph" w:styleId="a6">
    <w:name w:val="List Paragraph"/>
    <w:basedOn w:val="a"/>
    <w:uiPriority w:val="34"/>
    <w:qFormat/>
    <w:rsid w:val="00764D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85322-AF1F-4B16-A982-10CE9598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3245</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simnou</dc:creator>
  <cp:lastModifiedBy>grtypou4</cp:lastModifiedBy>
  <cp:revision>2</cp:revision>
  <dcterms:created xsi:type="dcterms:W3CDTF">2017-11-15T09:45:00Z</dcterms:created>
  <dcterms:modified xsi:type="dcterms:W3CDTF">2017-11-15T09:45:00Z</dcterms:modified>
</cp:coreProperties>
</file>