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9B" w:rsidRPr="00BE4B9B" w:rsidRDefault="00BE4B9B" w:rsidP="00BE4B9B">
      <w:pPr>
        <w:shd w:val="clear" w:color="auto" w:fill="FFFFFF"/>
        <w:spacing w:before="100" w:beforeAutospacing="1" w:after="100" w:afterAutospacing="1" w:line="240" w:lineRule="auto"/>
        <w:outlineLvl w:val="0"/>
        <w:rPr>
          <w:rFonts w:ascii="Arial" w:eastAsia="Times New Roman" w:hAnsi="Arial" w:cs="Arial"/>
          <w:b/>
          <w:bCs/>
          <w:color w:val="373737"/>
          <w:kern w:val="36"/>
          <w:sz w:val="24"/>
          <w:szCs w:val="24"/>
          <w:lang w:eastAsia="el-GR"/>
        </w:rPr>
      </w:pPr>
      <w:r w:rsidRPr="00BE4B9B">
        <w:rPr>
          <w:rFonts w:ascii="Arial" w:eastAsia="Times New Roman" w:hAnsi="Arial" w:cs="Arial"/>
          <w:b/>
          <w:bCs/>
          <w:color w:val="373737"/>
          <w:kern w:val="36"/>
          <w:sz w:val="24"/>
          <w:szCs w:val="24"/>
          <w:lang w:eastAsia="el-GR"/>
        </w:rPr>
        <w:t>Αριθ. 30307/2017 Εξόφληση υποχρεώσεων των Δήμων από δικαστικές αποφάσεις και διαταγές πληρωμής</w:t>
      </w:r>
    </w:p>
    <w:p w:rsidR="00BE4B9B" w:rsidRPr="00BE4B9B" w:rsidRDefault="00BE4B9B" w:rsidP="00BE4B9B">
      <w:pPr>
        <w:shd w:val="clear" w:color="auto" w:fill="FFFFFF"/>
        <w:spacing w:after="0" w:line="240" w:lineRule="auto"/>
        <w:rPr>
          <w:rFonts w:ascii="Arial" w:eastAsia="Times New Roman" w:hAnsi="Arial" w:cs="Arial"/>
          <w:color w:val="373737"/>
          <w:sz w:val="24"/>
          <w:szCs w:val="24"/>
          <w:lang w:eastAsia="el-GR"/>
        </w:rPr>
      </w:pPr>
      <w:r w:rsidRPr="00BE4B9B">
        <w:rPr>
          <w:rFonts w:ascii="Arial" w:eastAsia="Times New Roman" w:hAnsi="Arial" w:cs="Arial"/>
          <w:b/>
          <w:bCs/>
          <w:color w:val="373737"/>
          <w:sz w:val="24"/>
          <w:szCs w:val="24"/>
          <w:lang w:eastAsia="el-GR"/>
        </w:rPr>
        <w:t>Αριθ. 30307</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(ΦΕΚ Β' 3249)</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Ο ΥΠΟΥΡΓΟΣ ΕΣΩΤΕΡΙΚΩΝ</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Έχοντας υπόψη:</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1. Τις διατάξεις του άρθρου 48 του ν. </w:t>
      </w:r>
      <w:hyperlink r:id="rId4" w:tgtFrame="_blank" w:history="1">
        <w:r w:rsidRPr="00BE4B9B">
          <w:rPr>
            <w:rFonts w:ascii="Arial" w:eastAsia="Times New Roman" w:hAnsi="Arial" w:cs="Arial"/>
            <w:color w:val="1B7FB9"/>
            <w:sz w:val="24"/>
            <w:szCs w:val="24"/>
            <w:lang w:eastAsia="el-GR"/>
          </w:rPr>
          <w:t>4456/2017</w:t>
        </w:r>
      </w:hyperlink>
      <w:r w:rsidRPr="00BE4B9B">
        <w:rPr>
          <w:rFonts w:ascii="Arial" w:eastAsia="Times New Roman" w:hAnsi="Arial" w:cs="Arial"/>
          <w:color w:val="373737"/>
          <w:sz w:val="24"/>
          <w:szCs w:val="24"/>
          <w:lang w:eastAsia="el-GR"/>
        </w:rPr>
        <w:t> (ΦΕΚ 24 Α΄) «Συμπληρωματικά μέτρα εφαρμογής του κανονισμού (ΕΕ, ΕΥΡΑΤΟΜ) 1141/2014 περί ευρωπαϊκών πολιτικών κομμάτων και ιδρυμάτων, μέτρα επιτάχυνσης του κυβερνητικού έργου αρμοδιότητας Υπουργείου Εσωτερικών και άλλες διατάξεις» όπως τροποποιήθηκαν με τις διατάξεις του άρθρου 165 του ν. </w:t>
      </w:r>
      <w:hyperlink r:id="rId5" w:tgtFrame="_blank" w:history="1">
        <w:r w:rsidRPr="00BE4B9B">
          <w:rPr>
            <w:rFonts w:ascii="Arial" w:eastAsia="Times New Roman" w:hAnsi="Arial" w:cs="Arial"/>
            <w:color w:val="1B7FB9"/>
            <w:sz w:val="24"/>
            <w:szCs w:val="24"/>
            <w:lang w:eastAsia="el-GR"/>
          </w:rPr>
          <w:t>4483/2017</w:t>
        </w:r>
      </w:hyperlink>
      <w:r w:rsidRPr="00BE4B9B">
        <w:rPr>
          <w:rFonts w:ascii="Arial" w:eastAsia="Times New Roman" w:hAnsi="Arial" w:cs="Arial"/>
          <w:color w:val="373737"/>
          <w:sz w:val="24"/>
          <w:szCs w:val="24"/>
          <w:lang w:eastAsia="el-GR"/>
        </w:rPr>
        <w:t> (ΦΕΚ 107 Α΄).</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2. Τις διατάξεις του άρθρου 76 του ν. </w:t>
      </w:r>
      <w:hyperlink r:id="rId6" w:tgtFrame="_blank" w:history="1">
        <w:r w:rsidRPr="00BE4B9B">
          <w:rPr>
            <w:rFonts w:ascii="Arial" w:eastAsia="Times New Roman" w:hAnsi="Arial" w:cs="Arial"/>
            <w:color w:val="1B7FB9"/>
            <w:sz w:val="24"/>
            <w:szCs w:val="24"/>
            <w:lang w:eastAsia="el-GR"/>
          </w:rPr>
          <w:t>4316/2014</w:t>
        </w:r>
      </w:hyperlink>
      <w:r w:rsidRPr="00BE4B9B">
        <w:rPr>
          <w:rFonts w:ascii="Arial" w:eastAsia="Times New Roman" w:hAnsi="Arial" w:cs="Arial"/>
          <w:color w:val="373737"/>
          <w:sz w:val="24"/>
          <w:szCs w:val="24"/>
          <w:lang w:eastAsia="el-GR"/>
        </w:rPr>
        <w:t xml:space="preserve"> (ΦΕΚ 270 Α΄) «Ίδρυση παρατηρητηρίου άνοιας, βελτίωση </w:t>
      </w:r>
      <w:proofErr w:type="spellStart"/>
      <w:r w:rsidRPr="00BE4B9B">
        <w:rPr>
          <w:rFonts w:ascii="Arial" w:eastAsia="Times New Roman" w:hAnsi="Arial" w:cs="Arial"/>
          <w:color w:val="373737"/>
          <w:sz w:val="24"/>
          <w:szCs w:val="24"/>
          <w:lang w:eastAsia="el-GR"/>
        </w:rPr>
        <w:t>περιγεννητικής</w:t>
      </w:r>
      <w:proofErr w:type="spellEnd"/>
      <w:r w:rsidRPr="00BE4B9B">
        <w:rPr>
          <w:rFonts w:ascii="Arial" w:eastAsia="Times New Roman" w:hAnsi="Arial" w:cs="Arial"/>
          <w:color w:val="373737"/>
          <w:sz w:val="24"/>
          <w:szCs w:val="24"/>
          <w:lang w:eastAsia="el-GR"/>
        </w:rPr>
        <w:t xml:space="preserve"> φροντίδας, ρυθμίσεις θεμάτων Υπουργείου Υγείας και άλλες διατάξεις».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3. Τις διατάξεις του άρθρου 259 του ν. 3852/2010 (ΦΕΚ 87 Α΄) «Νέα Αρχιτεκτονική της Αυτοδιοίκησης και της Αποκεντρωμένης Διοίκησης Πρόγραμμα Καλλικράτης», όπως ισχύουν.</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 xml:space="preserve">4. Το </w:t>
      </w:r>
      <w:proofErr w:type="spellStart"/>
      <w:r w:rsidRPr="00BE4B9B">
        <w:rPr>
          <w:rFonts w:ascii="Arial" w:eastAsia="Times New Roman" w:hAnsi="Arial" w:cs="Arial"/>
          <w:color w:val="373737"/>
          <w:sz w:val="24"/>
          <w:szCs w:val="24"/>
          <w:lang w:eastAsia="el-GR"/>
        </w:rPr>
        <w:t>π.δ</w:t>
      </w:r>
      <w:proofErr w:type="spellEnd"/>
      <w:r w:rsidRPr="00BE4B9B">
        <w:rPr>
          <w:rFonts w:ascii="Arial" w:eastAsia="Times New Roman" w:hAnsi="Arial" w:cs="Arial"/>
          <w:color w:val="373737"/>
          <w:sz w:val="24"/>
          <w:szCs w:val="24"/>
          <w:lang w:eastAsia="el-GR"/>
        </w:rPr>
        <w:t>. 123/2016 (ΦΕΚ 208 Α΄) «Ανασύσταση και μετονομασία του Υπουργείου Διοικητικής Μεταρρύθμισης ..., Μεταφορών και Δικτύων».</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 xml:space="preserve">5. Το </w:t>
      </w:r>
      <w:proofErr w:type="spellStart"/>
      <w:r w:rsidRPr="00BE4B9B">
        <w:rPr>
          <w:rFonts w:ascii="Arial" w:eastAsia="Times New Roman" w:hAnsi="Arial" w:cs="Arial"/>
          <w:color w:val="373737"/>
          <w:sz w:val="24"/>
          <w:szCs w:val="24"/>
          <w:lang w:eastAsia="el-GR"/>
        </w:rPr>
        <w:t>π.δ</w:t>
      </w:r>
      <w:proofErr w:type="spellEnd"/>
      <w:r w:rsidRPr="00BE4B9B">
        <w:rPr>
          <w:rFonts w:ascii="Arial" w:eastAsia="Times New Roman" w:hAnsi="Arial" w:cs="Arial"/>
          <w:color w:val="373737"/>
          <w:sz w:val="24"/>
          <w:szCs w:val="24"/>
          <w:lang w:eastAsia="el-GR"/>
        </w:rPr>
        <w:t>. 125/2016 (ΦΕΚ 210 Α΄) «Διορισμός Υπουργών, Αναπληρωτών Υπουργών και Υφυπουργών».</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 xml:space="preserve">6. Την </w:t>
      </w:r>
      <w:proofErr w:type="spellStart"/>
      <w:r w:rsidRPr="00BE4B9B">
        <w:rPr>
          <w:rFonts w:ascii="Arial" w:eastAsia="Times New Roman" w:hAnsi="Arial" w:cs="Arial"/>
          <w:color w:val="373737"/>
          <w:sz w:val="24"/>
          <w:szCs w:val="24"/>
          <w:lang w:eastAsia="el-GR"/>
        </w:rPr>
        <w:t>υπ’αριθ</w:t>
      </w:r>
      <w:proofErr w:type="spellEnd"/>
      <w:r w:rsidRPr="00BE4B9B">
        <w:rPr>
          <w:rFonts w:ascii="Arial" w:eastAsia="Times New Roman" w:hAnsi="Arial" w:cs="Arial"/>
          <w:color w:val="373737"/>
          <w:sz w:val="24"/>
          <w:szCs w:val="24"/>
          <w:lang w:eastAsia="el-GR"/>
        </w:rPr>
        <w:t>. </w:t>
      </w:r>
      <w:hyperlink r:id="rId7" w:tgtFrame="_blank" w:history="1">
        <w:r w:rsidRPr="00BE4B9B">
          <w:rPr>
            <w:rFonts w:ascii="Arial" w:eastAsia="Times New Roman" w:hAnsi="Arial" w:cs="Arial"/>
            <w:color w:val="1B7FB9"/>
            <w:sz w:val="24"/>
            <w:szCs w:val="24"/>
            <w:lang w:eastAsia="el-GR"/>
          </w:rPr>
          <w:t>8437/23.3.2017</w:t>
        </w:r>
      </w:hyperlink>
      <w:r w:rsidRPr="00BE4B9B">
        <w:rPr>
          <w:rFonts w:ascii="Arial" w:eastAsia="Times New Roman" w:hAnsi="Arial" w:cs="Arial"/>
          <w:color w:val="373737"/>
          <w:sz w:val="24"/>
          <w:szCs w:val="24"/>
          <w:lang w:eastAsia="el-GR"/>
        </w:rPr>
        <w:t> (ΦΕΚ 1022 ) απόφαση του Υπουργού Εσωτερικών «Εξόφληση υποχρεώσεων των Δήμων από δικαστικές αποφάσεις και διαταγές πληρωμής».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7. Το χρηματικό υπόλοιπο του λογαριασμού του Υπουργείου που τηρείται στο Ταμείο Παρακαταθηκών και Δανείων με τον τίτλο «Κεντρικοί Αυτοτελείς Πόροι των Δήμων».</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8. Το γεγονός ότι από τις διατάξεις της παρούσας δεν προκαλείται επιπλέον δαπάνη σε βάρος του κρατικού προϋπολογισμού, </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r>
      <w:r w:rsidRPr="00BE4B9B">
        <w:rPr>
          <w:rFonts w:ascii="Arial" w:eastAsia="Times New Roman" w:hAnsi="Arial" w:cs="Arial"/>
          <w:b/>
          <w:bCs/>
          <w:i/>
          <w:iCs/>
          <w:color w:val="373737"/>
          <w:sz w:val="24"/>
          <w:szCs w:val="24"/>
          <w:lang w:eastAsia="el-GR"/>
        </w:rPr>
        <w:t>αποφασίζουμε:</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Α) Καθορίζουμε τη διαδικασία επιχορήγησης των Δήμων για την εξόφληση υποχρεώσεων που απορρέουν από διαταγές πληρωμής και δικαστικές αποφάσεις που έχουν καταστεί τελεσίδικες έως την 31η Ιουλίου 2017 και αφορούν σε αξιώσεις από προμήθειες αγαθών ή παροχή υπηρεσιών ή εκτέλεση έργων ως ακολούθως: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lastRenderedPageBreak/>
        <w:br/>
        <w:t>1. Ο ασκών χρέη προϊσταμένου Οικονομικών Υπηρεσιών του Δήμου υποβάλλει αίτημα επιχορήγησης (σύμφωνα με το Υπόδειγμα 1 του παραρτήματος) στη Δ/νση Οικονομικής και Αναπτυξιακής Πολιτικής Τμήμα Επιχορηγήσεων Τ.Α. του ΥΠ.ΕΣ συνοδευόμενο από αναλυτική κατάσταση με τις διαταγές πληρωμής και τις δικαστικές αποφάσεις που έχουν καταστεί τελεσίδικες έως την 31η Ιουλίου 2017 (Υπόδειγμα 2 του παραρτήματος). Επισημαίνεται ότι:</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 xml:space="preserve">α) οι δικαστικές αποφάσεις και διαταγές πληρωμής πρέπει να αφορούν αποκλειστικά σε αξιώσεις από προμήθειες αγαθών ή παροχή υπηρεσιών ή εκτέλεση έργων, </w:t>
      </w:r>
      <w:proofErr w:type="spellStart"/>
      <w:r w:rsidRPr="00BE4B9B">
        <w:rPr>
          <w:rFonts w:ascii="Arial" w:eastAsia="Times New Roman" w:hAnsi="Arial" w:cs="Arial"/>
          <w:color w:val="373737"/>
          <w:sz w:val="24"/>
          <w:szCs w:val="24"/>
          <w:lang w:eastAsia="el-GR"/>
        </w:rPr>
        <w:t>αποκλειομένης</w:t>
      </w:r>
      <w:proofErr w:type="spellEnd"/>
      <w:r w:rsidRPr="00BE4B9B">
        <w:rPr>
          <w:rFonts w:ascii="Arial" w:eastAsia="Times New Roman" w:hAnsi="Arial" w:cs="Arial"/>
          <w:color w:val="373737"/>
          <w:sz w:val="24"/>
          <w:szCs w:val="24"/>
          <w:lang w:eastAsia="el-GR"/>
        </w:rPr>
        <w:t xml:space="preserve"> κάθε άλλου είδους αξίωσης (π.χ. απαλλοτριώσεις),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β) για τις δικαστικές αποφάσεις και διαταγές πληρωμής, είναι απαραίτητη η συμπλήρωση στο αντίστοιχο πεδίο του Υποδείγματος 2, των στοιχείων του σχετικού πιστοποιητικού περί μη ασκήσεως ενδίκων μέσων από το αρμόδιο δικαστήριο, σύμφωνα με όσα ορίζονται στις διατάξεις του Κώδικα Πολιτικής ή Διοικητικής Δικονομίας καθώς και η προσκόμιση αυτού με το αίτημα επιχορήγησης,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γ) δεν μπορούν να συμπεριληφθούν δικαστικές αποφάσεις και διαταγές πληρωμής που δύναται να χρηματοδοτηθούν στο πλαίσιο του προγράμματος Εξυγίανσης των ΟΤΑ ή/και της διαδικασίας που προβλέπεται στην υπ’ αριθ. </w:t>
      </w:r>
      <w:hyperlink r:id="rId8" w:tgtFrame="_blank" w:history="1">
        <w:r w:rsidRPr="00BE4B9B">
          <w:rPr>
            <w:rFonts w:ascii="Arial" w:eastAsia="Times New Roman" w:hAnsi="Arial" w:cs="Arial"/>
            <w:color w:val="1B7FB9"/>
            <w:sz w:val="24"/>
            <w:szCs w:val="24"/>
            <w:lang w:eastAsia="el-GR"/>
          </w:rPr>
          <w:t>2/57103/ΔΠΓΚ/29.6.2016</w:t>
        </w:r>
      </w:hyperlink>
      <w:r w:rsidRPr="00BE4B9B">
        <w:rPr>
          <w:rFonts w:ascii="Arial" w:eastAsia="Times New Roman" w:hAnsi="Arial" w:cs="Arial"/>
          <w:color w:val="373737"/>
          <w:sz w:val="24"/>
          <w:szCs w:val="24"/>
          <w:lang w:eastAsia="el-GR"/>
        </w:rPr>
        <w:t> απόφαση του Αναπληρωτή Υπουργού Οικονομικών «Εκκαθάριση ληξιπρόθεσμων υποχρεώσεων»,</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 xml:space="preserve">δ) δεν μπορούν να συμπεριληφθούν τελεσίδικες δικαστικές αποφάσεις, εφόσον, ως προς το </w:t>
      </w:r>
      <w:proofErr w:type="spellStart"/>
      <w:r w:rsidRPr="00BE4B9B">
        <w:rPr>
          <w:rFonts w:ascii="Arial" w:eastAsia="Times New Roman" w:hAnsi="Arial" w:cs="Arial"/>
          <w:color w:val="373737"/>
          <w:sz w:val="24"/>
          <w:szCs w:val="24"/>
          <w:lang w:eastAsia="el-GR"/>
        </w:rPr>
        <w:t>νόμω</w:t>
      </w:r>
      <w:proofErr w:type="spellEnd"/>
      <w:r w:rsidRPr="00BE4B9B">
        <w:rPr>
          <w:rFonts w:ascii="Arial" w:eastAsia="Times New Roman" w:hAnsi="Arial" w:cs="Arial"/>
          <w:color w:val="373737"/>
          <w:sz w:val="24"/>
          <w:szCs w:val="24"/>
          <w:lang w:eastAsia="el-GR"/>
        </w:rPr>
        <w:t xml:space="preserve"> βάσιμο αυτών, υπάρχει αντίθετη νομολογία ανωτάτου δικαστηρίου σε σχέση με αυτά που κρίθηκαν από το δικαστήριο της ουσίας.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 xml:space="preserve">2. Τα αιτήματα επιχορήγησης αποστέλλονται στο Υπουργείο Εσωτερικών ταχυδρομικά και ηλεκτρονικά (σε μορφή </w:t>
      </w:r>
      <w:proofErr w:type="spellStart"/>
      <w:r w:rsidRPr="00BE4B9B">
        <w:rPr>
          <w:rFonts w:ascii="Arial" w:eastAsia="Times New Roman" w:hAnsi="Arial" w:cs="Arial"/>
          <w:color w:val="373737"/>
          <w:sz w:val="24"/>
          <w:szCs w:val="24"/>
          <w:lang w:eastAsia="el-GR"/>
        </w:rPr>
        <w:t>excel</w:t>
      </w:r>
      <w:proofErr w:type="spellEnd"/>
      <w:r w:rsidRPr="00BE4B9B">
        <w:rPr>
          <w:rFonts w:ascii="Arial" w:eastAsia="Times New Roman" w:hAnsi="Arial" w:cs="Arial"/>
          <w:color w:val="373737"/>
          <w:sz w:val="24"/>
          <w:szCs w:val="24"/>
          <w:lang w:eastAsia="el-GR"/>
        </w:rPr>
        <w:t xml:space="preserve"> και </w:t>
      </w:r>
      <w:proofErr w:type="spellStart"/>
      <w:r w:rsidRPr="00BE4B9B">
        <w:rPr>
          <w:rFonts w:ascii="Arial" w:eastAsia="Times New Roman" w:hAnsi="Arial" w:cs="Arial"/>
          <w:color w:val="373737"/>
          <w:sz w:val="24"/>
          <w:szCs w:val="24"/>
          <w:lang w:eastAsia="el-GR"/>
        </w:rPr>
        <w:t>word</w:t>
      </w:r>
      <w:proofErr w:type="spellEnd"/>
      <w:r w:rsidRPr="00BE4B9B">
        <w:rPr>
          <w:rFonts w:ascii="Arial" w:eastAsia="Times New Roman" w:hAnsi="Arial" w:cs="Arial"/>
          <w:color w:val="373737"/>
          <w:sz w:val="24"/>
          <w:szCs w:val="24"/>
          <w:lang w:eastAsia="el-GR"/>
        </w:rPr>
        <w:t>) στην ηλεκτρονική διεύθυνση </w:t>
      </w:r>
      <w:proofErr w:type="spellStart"/>
      <w:r w:rsidRPr="00BE4B9B">
        <w:rPr>
          <w:rFonts w:ascii="Arial" w:eastAsia="Times New Roman" w:hAnsi="Arial" w:cs="Arial"/>
          <w:color w:val="373737"/>
          <w:sz w:val="24"/>
          <w:szCs w:val="24"/>
          <w:lang w:eastAsia="el-GR"/>
        </w:rPr>
        <w:t>d.mpitouni@ypes.gr</w:t>
      </w:r>
      <w:proofErr w:type="spellEnd"/>
      <w:r w:rsidRPr="00BE4B9B">
        <w:rPr>
          <w:rFonts w:ascii="Arial" w:eastAsia="Times New Roman" w:hAnsi="Arial" w:cs="Arial"/>
          <w:color w:val="373737"/>
          <w:sz w:val="24"/>
          <w:szCs w:val="24"/>
          <w:lang w:eastAsia="el-GR"/>
        </w:rPr>
        <w:t> έως και την 15η Νοεμβρίου 2017.</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Το εμπρόθεσμο της αίτησης κρίνεται από την ημερομηνία πρωτοκόλλησης του αιτήματος στο Υπουργείο Εσωτερικών.</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3. Η Διεύθυνση Οικονομικής και Αναπτυξιακής Πολιτικής του ΥΠ.ΕΣ, κατόπιν αξιολόγησης των αιτημάτων των Δήμων μεριμνά για την έκδοση υπουργικής απόφασης επιχορήγησής τους.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4. Με την έκδοση της εν λόγω απόφασης και την κοινοποίηση αυτής στους Δήμους, αυτοί εγγράφουν άμεσα με αναμόρφωση του προϋπολογισμού τους, το ποσό που θα λάβουν ως έκτακτη επιχορήγηση για την εξόφληση υποχρεώσεων από δικαστικές αποφάσεις και διαταγές πληρωμής.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 xml:space="preserve">5. Για την εξόφληση των ανωτέρω οφειλών, οι επιχορηγούμενοι Δήμοι συμπληρώνουν κάθε φορά τον Πίνακα «Εντολή Εξόφλησης ... (δικαιούχου </w:t>
      </w:r>
      <w:r w:rsidRPr="00BE4B9B">
        <w:rPr>
          <w:rFonts w:ascii="Arial" w:eastAsia="Times New Roman" w:hAnsi="Arial" w:cs="Arial"/>
          <w:color w:val="373737"/>
          <w:sz w:val="24"/>
          <w:szCs w:val="24"/>
          <w:lang w:eastAsia="el-GR"/>
        </w:rPr>
        <w:lastRenderedPageBreak/>
        <w:t xml:space="preserve">φορέα) ...» (Υπόδειγμα 3Α και 3Β του παραρτήματος) και τον αποστέλλουν στη Διεύθυνση Οικονομικής και Αναπτυξιακής Πολιτικής Τμήμα Επιχορηγήσεων Τ.Α. του ΥΠ.ΕΣ: α) ταχυδρομικώς σε δύο αντίτυπα με πρωτότυπες υπογραφές και β) ηλεκτρονικά σε μορφή </w:t>
      </w:r>
      <w:proofErr w:type="spellStart"/>
      <w:r w:rsidRPr="00BE4B9B">
        <w:rPr>
          <w:rFonts w:ascii="Arial" w:eastAsia="Times New Roman" w:hAnsi="Arial" w:cs="Arial"/>
          <w:color w:val="373737"/>
          <w:sz w:val="24"/>
          <w:szCs w:val="24"/>
          <w:lang w:eastAsia="el-GR"/>
        </w:rPr>
        <w:t>excel</w:t>
      </w:r>
      <w:proofErr w:type="spellEnd"/>
      <w:r w:rsidRPr="00BE4B9B">
        <w:rPr>
          <w:rFonts w:ascii="Arial" w:eastAsia="Times New Roman" w:hAnsi="Arial" w:cs="Arial"/>
          <w:color w:val="373737"/>
          <w:sz w:val="24"/>
          <w:szCs w:val="24"/>
          <w:lang w:eastAsia="el-GR"/>
        </w:rPr>
        <w:t>, στην ηλεκτρονική διεύθυνση </w:t>
      </w:r>
      <w:proofErr w:type="spellStart"/>
      <w:r w:rsidRPr="00BE4B9B">
        <w:rPr>
          <w:rFonts w:ascii="Arial" w:eastAsia="Times New Roman" w:hAnsi="Arial" w:cs="Arial"/>
          <w:color w:val="373737"/>
          <w:sz w:val="24"/>
          <w:szCs w:val="24"/>
          <w:lang w:eastAsia="el-GR"/>
        </w:rPr>
        <w:t>d.mpitouni@ypes.gr</w:t>
      </w:r>
      <w:proofErr w:type="spellEnd"/>
      <w:r w:rsidRPr="00BE4B9B">
        <w:rPr>
          <w:rFonts w:ascii="Arial" w:eastAsia="Times New Roman" w:hAnsi="Arial" w:cs="Arial"/>
          <w:color w:val="373737"/>
          <w:sz w:val="24"/>
          <w:szCs w:val="24"/>
          <w:lang w:eastAsia="el-GR"/>
        </w:rPr>
        <w:t>. Ο εν λόγω πίνακας επέχει θέση εντολής εξόφλησης.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 xml:space="preserve">6. Η Διεύθυνση Οικονομικής και Αναπτυξιακής Πολιτικής αφού ελέγξει τους πίνακες, εκδίδει χρηματική εντολή προς το Ταμείο Παρακαταθηκών και Δανείων, το οποίο θα προχωρά στην πληρωμή του καθαρού ποσού προς τον τελικό δικαιούχο και στη μεταφορά του συνολικού ποσού των κρατήσεων και παρακρατήσεων προς τον επιχορηγούμενο Δήμο. Οι Δήμοι υποχρεούνται στην άμεση απόδοση των προηγούμενων κρατήσεων και παρακρατήσεων. Μετά την ολοκλήρωση της όλης διαδικασίας εξόφλησης και με βάση το </w:t>
      </w:r>
      <w:proofErr w:type="spellStart"/>
      <w:r w:rsidRPr="00BE4B9B">
        <w:rPr>
          <w:rFonts w:ascii="Arial" w:eastAsia="Times New Roman" w:hAnsi="Arial" w:cs="Arial"/>
          <w:color w:val="373737"/>
          <w:sz w:val="24"/>
          <w:szCs w:val="24"/>
          <w:lang w:eastAsia="el-GR"/>
        </w:rPr>
        <w:t>extrait</w:t>
      </w:r>
      <w:proofErr w:type="spellEnd"/>
      <w:r w:rsidRPr="00BE4B9B">
        <w:rPr>
          <w:rFonts w:ascii="Arial" w:eastAsia="Times New Roman" w:hAnsi="Arial" w:cs="Arial"/>
          <w:color w:val="373737"/>
          <w:sz w:val="24"/>
          <w:szCs w:val="24"/>
          <w:lang w:eastAsia="el-GR"/>
        </w:rPr>
        <w:t xml:space="preserve"> του Ταμείου Παρακαταθηκών και Δανείων πραγματοποιείται η σχετική λογιστική τακτοποίηση.</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 xml:space="preserve">7. Κατά τα λοιπά ακολουθείται η συνήθης διαδικασία εκκαθάρισης και </w:t>
      </w:r>
      <w:proofErr w:type="spellStart"/>
      <w:r w:rsidRPr="00BE4B9B">
        <w:rPr>
          <w:rFonts w:ascii="Arial" w:eastAsia="Times New Roman" w:hAnsi="Arial" w:cs="Arial"/>
          <w:color w:val="373737"/>
          <w:sz w:val="24"/>
          <w:szCs w:val="24"/>
          <w:lang w:eastAsia="el-GR"/>
        </w:rPr>
        <w:t>ενταλματοποίησης</w:t>
      </w:r>
      <w:proofErr w:type="spellEnd"/>
      <w:r w:rsidRPr="00BE4B9B">
        <w:rPr>
          <w:rFonts w:ascii="Arial" w:eastAsia="Times New Roman" w:hAnsi="Arial" w:cs="Arial"/>
          <w:color w:val="373737"/>
          <w:sz w:val="24"/>
          <w:szCs w:val="24"/>
          <w:lang w:eastAsia="el-GR"/>
        </w:rPr>
        <w:t xml:space="preserve"> δαπανών ενώ για τη διασφάλιση της νομιμότητας των πληρωμών, θα πρέπει οι φορολογικές, ασφαλιστικές και δημοτικές ενημερότητες των τελικών προς πληρωμή δικαιούχων να τελούν εν ισχύ την ημέρα της πληρωμής τους, που γίνεται απευθείας από το Ταμείο Παρακαταθηκών και Δανείων.</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Β) Οι εκκρεμείς αιτήσεις δήμων που αφορούν στην επιχορήγηση προς εξόφληση υποχρεώσεών τους από τελεσίδικες δικαστικές αποφάσεις, εξετάζονται στο πλαίσιο των ανωτέρω. Για τον σκοπό αυτό, η αρμόδια Διεύθυνση του Υπουργείου Εσωτερικών μπορεί να ζητά συμπληρωματικά δικαιολογητικά.</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Γ) Το παρόν πρόγραμμα επιχορήγησης ολοκληρώνεται την 30 Μαρτίου 2018. Τυχόν υπόλοιπα της επιχορήγησης που δεν θα χρησιμοποιηθούν μέχρι την ολοκλήρωση του προγράμματος, προστίθενται στους προς απόδοση Κεντρικούς Αυτοτελείς Πόρους.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Δ) Η αριθ. </w:t>
      </w:r>
      <w:hyperlink r:id="rId9" w:tgtFrame="_blank" w:history="1">
        <w:r w:rsidRPr="00BE4B9B">
          <w:rPr>
            <w:rFonts w:ascii="Arial" w:eastAsia="Times New Roman" w:hAnsi="Arial" w:cs="Arial"/>
            <w:color w:val="1B7FB9"/>
            <w:sz w:val="24"/>
            <w:szCs w:val="24"/>
            <w:lang w:eastAsia="el-GR"/>
          </w:rPr>
          <w:t>8437/23.3.2017</w:t>
        </w:r>
      </w:hyperlink>
      <w:r w:rsidRPr="00BE4B9B">
        <w:rPr>
          <w:rFonts w:ascii="Arial" w:eastAsia="Times New Roman" w:hAnsi="Arial" w:cs="Arial"/>
          <w:color w:val="373737"/>
          <w:sz w:val="24"/>
          <w:szCs w:val="24"/>
          <w:lang w:eastAsia="el-GR"/>
        </w:rPr>
        <w:t> (ΦΕΚ 1022 ) απόφαση του Υπουργού Εσωτερικών καταργείται.</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Η απόφαση αυτή να δημοσιευθεί στην Εφημερίδα της Κυβερνήσεως.</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Αθήνα, 11 Σεπτεμβρίου 2017</w:t>
      </w:r>
      <w:r w:rsidRPr="00BE4B9B">
        <w:rPr>
          <w:rFonts w:ascii="Arial" w:eastAsia="Times New Roman" w:hAnsi="Arial" w:cs="Arial"/>
          <w:color w:val="373737"/>
          <w:sz w:val="24"/>
          <w:szCs w:val="24"/>
          <w:lang w:eastAsia="el-GR"/>
        </w:rPr>
        <w:br/>
      </w:r>
      <w:r w:rsidRPr="00BE4B9B">
        <w:rPr>
          <w:rFonts w:ascii="Arial" w:eastAsia="Times New Roman" w:hAnsi="Arial" w:cs="Arial"/>
          <w:color w:val="373737"/>
          <w:sz w:val="24"/>
          <w:szCs w:val="24"/>
          <w:lang w:eastAsia="el-GR"/>
        </w:rPr>
        <w:br/>
        <w:t>Ο Υπουργός</w:t>
      </w:r>
      <w:r w:rsidRPr="00BE4B9B">
        <w:rPr>
          <w:rFonts w:ascii="Arial" w:eastAsia="Times New Roman" w:hAnsi="Arial" w:cs="Arial"/>
          <w:color w:val="373737"/>
          <w:sz w:val="24"/>
          <w:szCs w:val="24"/>
          <w:lang w:eastAsia="el-GR"/>
        </w:rPr>
        <w:br/>
        <w:t>ΠΑΝΑΓΙΩΤΗΣ ΣΚΟΥΡΛΕΤΗΣ</w:t>
      </w:r>
    </w:p>
    <w:p w:rsidR="00E42A8F" w:rsidRPr="00BE4B9B" w:rsidRDefault="00E42A8F" w:rsidP="00BE4B9B">
      <w:pPr>
        <w:rPr>
          <w:sz w:val="24"/>
          <w:szCs w:val="24"/>
        </w:rPr>
      </w:pPr>
    </w:p>
    <w:sectPr w:rsidR="00E42A8F" w:rsidRPr="00BE4B9B" w:rsidSect="00E42A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B9B"/>
    <w:rsid w:val="00BE4B9B"/>
    <w:rsid w:val="00E42A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8F"/>
  </w:style>
  <w:style w:type="paragraph" w:styleId="1">
    <w:name w:val="heading 1"/>
    <w:basedOn w:val="a"/>
    <w:link w:val="1Char"/>
    <w:uiPriority w:val="9"/>
    <w:qFormat/>
    <w:rsid w:val="00BE4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E4B9B"/>
    <w:rPr>
      <w:rFonts w:ascii="Times New Roman" w:eastAsia="Times New Roman" w:hAnsi="Times New Roman" w:cs="Times New Roman"/>
      <w:b/>
      <w:bCs/>
      <w:kern w:val="36"/>
      <w:sz w:val="48"/>
      <w:szCs w:val="48"/>
      <w:lang w:eastAsia="el-GR"/>
    </w:rPr>
  </w:style>
  <w:style w:type="paragraph" w:customStyle="1" w:styleId="intro">
    <w:name w:val="intro"/>
    <w:basedOn w:val="a"/>
    <w:rsid w:val="00BE4B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BE4B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E4B9B"/>
    <w:rPr>
      <w:color w:val="0000FF"/>
      <w:u w:val="single"/>
    </w:rPr>
  </w:style>
</w:styles>
</file>

<file path=word/webSettings.xml><?xml version="1.0" encoding="utf-8"?>
<w:webSettings xmlns:r="http://schemas.openxmlformats.org/officeDocument/2006/relationships" xmlns:w="http://schemas.openxmlformats.org/wordprocessingml/2006/main">
  <w:divs>
    <w:div w:id="367609533">
      <w:bodyDiv w:val="1"/>
      <w:marLeft w:val="0"/>
      <w:marRight w:val="0"/>
      <w:marTop w:val="0"/>
      <w:marBottom w:val="0"/>
      <w:divBdr>
        <w:top w:val="none" w:sz="0" w:space="0" w:color="auto"/>
        <w:left w:val="none" w:sz="0" w:space="0" w:color="auto"/>
        <w:bottom w:val="none" w:sz="0" w:space="0" w:color="auto"/>
        <w:right w:val="none" w:sz="0" w:space="0" w:color="auto"/>
      </w:divBdr>
      <w:divsChild>
        <w:div w:id="103422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circular/view/id/24029" TargetMode="External"/><Relationship Id="rId3" Type="http://schemas.openxmlformats.org/officeDocument/2006/relationships/webSettings" Target="webSettings.xml"/><Relationship Id="rId7" Type="http://schemas.openxmlformats.org/officeDocument/2006/relationships/hyperlink" Target="https://www.taxheaven.gr/laws/circular/view/id/258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xheaven.gr/laws/law/index/law/669" TargetMode="External"/><Relationship Id="rId11" Type="http://schemas.openxmlformats.org/officeDocument/2006/relationships/theme" Target="theme/theme1.xml"/><Relationship Id="rId5" Type="http://schemas.openxmlformats.org/officeDocument/2006/relationships/hyperlink" Target="https://www.taxheaven.gr/laws/law/index/law/828" TargetMode="External"/><Relationship Id="rId10" Type="http://schemas.openxmlformats.org/officeDocument/2006/relationships/fontTable" Target="fontTable.xml"/><Relationship Id="rId4" Type="http://schemas.openxmlformats.org/officeDocument/2006/relationships/hyperlink" Target="https://www.taxheaven.gr/laws/law/index/law/802" TargetMode="External"/><Relationship Id="rId9" Type="http://schemas.openxmlformats.org/officeDocument/2006/relationships/hyperlink" Target="https://www.taxheaven.gr/laws/circular/view/id/2586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5681</Characters>
  <Application>Microsoft Office Word</Application>
  <DocSecurity>0</DocSecurity>
  <Lines>47</Lines>
  <Paragraphs>13</Paragraphs>
  <ScaleCrop>false</ScaleCrop>
  <Company>Microsoft</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grtypou4</dc:creator>
  <cp:lastModifiedBy>grtypou4</cp:lastModifiedBy>
  <cp:revision>1</cp:revision>
  <dcterms:created xsi:type="dcterms:W3CDTF">2017-10-23T12:11:00Z</dcterms:created>
  <dcterms:modified xsi:type="dcterms:W3CDTF">2017-10-23T12:19:00Z</dcterms:modified>
</cp:coreProperties>
</file>