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237" w:rsidRPr="00781237" w:rsidRDefault="00781237" w:rsidP="00781237">
      <w:pPr>
        <w:autoSpaceDE w:val="0"/>
        <w:autoSpaceDN w:val="0"/>
        <w:adjustRightInd w:val="0"/>
        <w:spacing w:after="0" w:line="360" w:lineRule="auto"/>
        <w:rPr>
          <w:rFonts w:ascii="Arial" w:hAnsi="Arial" w:cs="Arial"/>
          <w:sz w:val="24"/>
          <w:szCs w:val="24"/>
        </w:rPr>
      </w:pPr>
      <w:proofErr w:type="spellStart"/>
      <w:r w:rsidRPr="00781237">
        <w:rPr>
          <w:rFonts w:ascii="Arial" w:hAnsi="Arial" w:cs="Arial"/>
          <w:sz w:val="24"/>
          <w:szCs w:val="24"/>
        </w:rPr>
        <w:t>Αριθμ</w:t>
      </w:r>
      <w:proofErr w:type="spellEnd"/>
      <w:r w:rsidRPr="00781237">
        <w:rPr>
          <w:rFonts w:ascii="Arial" w:hAnsi="Arial" w:cs="Arial"/>
          <w:sz w:val="24"/>
          <w:szCs w:val="24"/>
        </w:rPr>
        <w:t>. Δ23/οικ.19162/1277 (6) Καθορισμός εισοδηματικών και περιουσιακών κριτηρίων των ωφελούμενων του Επιχειρησιακού Προγράμματος «Επισιτιστικής και Βασικής Υλικής Συνδρομής για το Ταμείο Ευρωπαϊκής Βοήθειας για τους Απόρους (TEBA/FEAD).</w:t>
      </w:r>
    </w:p>
    <w:p w:rsidR="00781237" w:rsidRPr="00781237" w:rsidRDefault="00781237" w:rsidP="00781237">
      <w:pPr>
        <w:autoSpaceDE w:val="0"/>
        <w:autoSpaceDN w:val="0"/>
        <w:adjustRightInd w:val="0"/>
        <w:spacing w:after="0"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br/>
        <w:t>(ΦΕΚ Β' 1066/05-06-2015)</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Η ΑΝΑΠΛΗΡΩΤΡΙΑ ΥΠΟΥΡΓΟΣ ΕΡΓΑΣΙΑΣ, ΚΟΙΝΩΝΙΚΗΣ ΑΣΦΑΛΙΣΗΣ ΚΑΙ ΚΟΙΝΩΝΙΚΗΣ ΑΛΛΗΛΕΓΓΥΗΣ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Έχοντας υπόψη:</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1. Τον Ν. </w:t>
      </w:r>
      <w:hyperlink r:id="rId4" w:tgtFrame="_blank" w:history="1">
        <w:r w:rsidRPr="00781237">
          <w:rPr>
            <w:rFonts w:ascii="Arial" w:eastAsia="Times New Roman" w:hAnsi="Arial" w:cs="Arial"/>
            <w:color w:val="0000FF"/>
            <w:sz w:val="24"/>
            <w:szCs w:val="24"/>
            <w:u w:val="single"/>
            <w:lang w:eastAsia="el-GR"/>
          </w:rPr>
          <w:t>3861/2010</w:t>
        </w:r>
      </w:hyperlink>
      <w:r w:rsidRPr="00781237">
        <w:rPr>
          <w:rFonts w:ascii="Arial" w:eastAsia="Times New Roman" w:hAnsi="Arial" w:cs="Arial"/>
          <w:sz w:val="24"/>
          <w:szCs w:val="24"/>
          <w:lang w:eastAsia="el-GR"/>
        </w:rPr>
        <w:t xml:space="preserve"> (ΦΕΚ 112, </w:t>
      </w:r>
      <w:proofErr w:type="spellStart"/>
      <w:r w:rsidRPr="00781237">
        <w:rPr>
          <w:rFonts w:ascii="Arial" w:eastAsia="Times New Roman" w:hAnsi="Arial" w:cs="Arial"/>
          <w:sz w:val="24"/>
          <w:szCs w:val="24"/>
          <w:lang w:eastAsia="el-GR"/>
        </w:rPr>
        <w:t>τ.Α</w:t>
      </w:r>
      <w:proofErr w:type="spellEnd"/>
      <w:r w:rsidRPr="00781237">
        <w:rPr>
          <w:rFonts w:ascii="Arial" w:eastAsia="Times New Roman" w:hAnsi="Arial" w:cs="Arial"/>
          <w:sz w:val="24"/>
          <w:szCs w:val="24"/>
          <w:lang w:eastAsia="el-GR"/>
        </w:rPr>
        <w:t xml:space="preserve">') περί «Ενίσχυσης της διαφάνειας με υποχρεωτική ανάρτηση νόμων και πράξεων των κυβερνητικών, διοικητικών και </w:t>
      </w:r>
      <w:proofErr w:type="spellStart"/>
      <w:r w:rsidRPr="00781237">
        <w:rPr>
          <w:rFonts w:ascii="Arial" w:eastAsia="Times New Roman" w:hAnsi="Arial" w:cs="Arial"/>
          <w:sz w:val="24"/>
          <w:szCs w:val="24"/>
          <w:lang w:eastAsia="el-GR"/>
        </w:rPr>
        <w:t>αυτοδιοικητικών</w:t>
      </w:r>
      <w:proofErr w:type="spellEnd"/>
      <w:r w:rsidRPr="00781237">
        <w:rPr>
          <w:rFonts w:ascii="Arial" w:eastAsia="Times New Roman" w:hAnsi="Arial" w:cs="Arial"/>
          <w:sz w:val="24"/>
          <w:szCs w:val="24"/>
          <w:lang w:eastAsia="el-GR"/>
        </w:rPr>
        <w:t xml:space="preserve"> οργάνων στο διαδίκτυο «Πρόγραμμα Διαφάνεια και άλλες διατάξεις».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2. Τον Ν. </w:t>
      </w:r>
      <w:hyperlink r:id="rId5" w:tgtFrame="_blank" w:history="1">
        <w:r w:rsidRPr="00781237">
          <w:rPr>
            <w:rFonts w:ascii="Arial" w:eastAsia="Times New Roman" w:hAnsi="Arial" w:cs="Arial"/>
            <w:color w:val="0000FF"/>
            <w:sz w:val="24"/>
            <w:szCs w:val="24"/>
            <w:u w:val="single"/>
            <w:lang w:eastAsia="el-GR"/>
          </w:rPr>
          <w:t>4052/2012</w:t>
        </w:r>
      </w:hyperlink>
      <w:r w:rsidRPr="00781237">
        <w:rPr>
          <w:rFonts w:ascii="Arial" w:eastAsia="Times New Roman" w:hAnsi="Arial" w:cs="Arial"/>
          <w:sz w:val="24"/>
          <w:szCs w:val="24"/>
          <w:lang w:eastAsia="el-GR"/>
        </w:rPr>
        <w:t xml:space="preserve"> (ΦΕΚ 41, </w:t>
      </w:r>
      <w:proofErr w:type="spellStart"/>
      <w:r w:rsidRPr="00781237">
        <w:rPr>
          <w:rFonts w:ascii="Arial" w:eastAsia="Times New Roman" w:hAnsi="Arial" w:cs="Arial"/>
          <w:sz w:val="24"/>
          <w:szCs w:val="24"/>
          <w:lang w:eastAsia="el-GR"/>
        </w:rPr>
        <w:t>τ.Α</w:t>
      </w:r>
      <w:proofErr w:type="spellEnd"/>
      <w:r w:rsidRPr="00781237">
        <w:rPr>
          <w:rFonts w:ascii="Arial" w:eastAsia="Times New Roman" w:hAnsi="Arial" w:cs="Arial"/>
          <w:sz w:val="24"/>
          <w:szCs w:val="24"/>
          <w:lang w:eastAsia="el-GR"/>
        </w:rPr>
        <w:t>') «Νόμος Αρμοδιότητας Υπουργείων Υγείας και Κοινωνικής Αλληλεγγύης και Εργασίας και Κοινωνικής Ασφάλισης για εφαρμογή του νόμου «Έγκριση των Σχεδίων Συμβάσεων Χρηματοδοτικής Διευκόλυνσης μεταξύ του Ευρωπαϊκού Ταμείου Χρηματοπιστωτικής Σταθερότητας (Ε.Τ.Χ.Σ.), της Ελληνικής Δημοκρατίας και της Τράπεζας της Ελλάδος, του Σχεδίου του Μνημονίου Συνεννόησης μεταξύ της Ελληνικής Δημοκρατίας της Ευρωπαϊκής Επιτροπής και της Τράπεζας της Ελλάδος και άλλες επείγουσες διατάξεις για τη μείωση του δημοσίου χρέους και τη διάσωση της εθνικής οικονομίας» και άλλες διατάξεις».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3. Τον Ν.</w:t>
      </w:r>
      <w:hyperlink r:id="rId6" w:tgtFrame="_blank" w:history="1">
        <w:r w:rsidRPr="00781237">
          <w:rPr>
            <w:rFonts w:ascii="Arial" w:eastAsia="Times New Roman" w:hAnsi="Arial" w:cs="Arial"/>
            <w:color w:val="0000FF"/>
            <w:sz w:val="24"/>
            <w:szCs w:val="24"/>
            <w:u w:val="single"/>
            <w:lang w:eastAsia="el-GR"/>
          </w:rPr>
          <w:t>4320/2015</w:t>
        </w:r>
      </w:hyperlink>
      <w:r w:rsidRPr="00781237">
        <w:rPr>
          <w:rFonts w:ascii="Arial" w:eastAsia="Times New Roman" w:hAnsi="Arial" w:cs="Arial"/>
          <w:sz w:val="24"/>
          <w:szCs w:val="24"/>
          <w:lang w:eastAsia="el-GR"/>
        </w:rPr>
        <w:t xml:space="preserve"> (ΦΕΚ 29, </w:t>
      </w:r>
      <w:proofErr w:type="spellStart"/>
      <w:r w:rsidRPr="00781237">
        <w:rPr>
          <w:rFonts w:ascii="Arial" w:eastAsia="Times New Roman" w:hAnsi="Arial" w:cs="Arial"/>
          <w:sz w:val="24"/>
          <w:szCs w:val="24"/>
          <w:lang w:eastAsia="el-GR"/>
        </w:rPr>
        <w:t>τ.Α</w:t>
      </w:r>
      <w:proofErr w:type="spellEnd"/>
      <w:r w:rsidRPr="00781237">
        <w:rPr>
          <w:rFonts w:ascii="Arial" w:eastAsia="Times New Roman" w:hAnsi="Arial" w:cs="Arial"/>
          <w:sz w:val="24"/>
          <w:szCs w:val="24"/>
          <w:lang w:eastAsia="el-GR"/>
        </w:rPr>
        <w:t>') «Ρυθμίσεις για τη λήψη άμεσων μέτρων για την αντιμετώπιση της ανθρωπιστικής κρίσης, την οργάνωση της Κυβέρνησης και των Κυβερνητικών οργάνων και λοιπές διατάξεις».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4. Τις διατάξεις της </w:t>
      </w:r>
      <w:hyperlink r:id="rId7" w:history="1">
        <w:r w:rsidRPr="00781237">
          <w:rPr>
            <w:rFonts w:ascii="Arial" w:eastAsia="Times New Roman" w:hAnsi="Arial" w:cs="Arial"/>
            <w:color w:val="0000FF"/>
            <w:sz w:val="24"/>
            <w:szCs w:val="24"/>
            <w:u w:val="single"/>
            <w:lang w:eastAsia="el-GR"/>
          </w:rPr>
          <w:t>παρ 8 του, του άρθρου 45</w:t>
        </w:r>
      </w:hyperlink>
      <w:r w:rsidRPr="00781237">
        <w:rPr>
          <w:rFonts w:ascii="Arial" w:eastAsia="Times New Roman" w:hAnsi="Arial" w:cs="Arial"/>
          <w:sz w:val="24"/>
          <w:szCs w:val="24"/>
          <w:lang w:eastAsia="el-GR"/>
        </w:rPr>
        <w:t xml:space="preserve">, του Ν. </w:t>
      </w:r>
      <w:hyperlink r:id="rId8" w:tgtFrame="_blank" w:history="1">
        <w:r w:rsidRPr="00781237">
          <w:rPr>
            <w:rFonts w:ascii="Arial" w:eastAsia="Times New Roman" w:hAnsi="Arial" w:cs="Arial"/>
            <w:color w:val="0000FF"/>
            <w:sz w:val="24"/>
            <w:szCs w:val="24"/>
            <w:u w:val="single"/>
            <w:lang w:eastAsia="el-GR"/>
          </w:rPr>
          <w:t>4314/2014</w:t>
        </w:r>
      </w:hyperlink>
      <w:r w:rsidRPr="00781237">
        <w:rPr>
          <w:rFonts w:ascii="Arial" w:eastAsia="Times New Roman" w:hAnsi="Arial" w:cs="Arial"/>
          <w:sz w:val="24"/>
          <w:szCs w:val="24"/>
          <w:lang w:eastAsia="el-GR"/>
        </w:rPr>
        <w:t xml:space="preserve"> (Α'265) «Για τη διαχείριση, τον έλεγχο και την εφαρμογή αναπτυξιακών παρεμβάσεων για την προγραμματική περίοδο 2014-2020, Β) Ενσωμάτωση της Οδηγίας </w:t>
      </w:r>
      <w:r w:rsidRPr="00781237">
        <w:rPr>
          <w:rFonts w:ascii="Arial" w:eastAsia="Times New Roman" w:hAnsi="Arial" w:cs="Arial"/>
          <w:sz w:val="24"/>
          <w:szCs w:val="24"/>
          <w:lang w:eastAsia="el-GR"/>
        </w:rPr>
        <w:lastRenderedPageBreak/>
        <w:t xml:space="preserve">2012/17 του Ευρωπαϊκού Κοινοβουλίου και του Συμβουλίου της 13ης Ιουνίου 2012 (ΕΕ L 156/16.6.2012) στο ελληνικό δίκαιο, τροποποίηση του Ν. </w:t>
      </w:r>
      <w:hyperlink r:id="rId9" w:tgtFrame="_blank" w:history="1">
        <w:r w:rsidRPr="00781237">
          <w:rPr>
            <w:rFonts w:ascii="Arial" w:eastAsia="Times New Roman" w:hAnsi="Arial" w:cs="Arial"/>
            <w:color w:val="0000FF"/>
            <w:sz w:val="24"/>
            <w:szCs w:val="24"/>
            <w:u w:val="single"/>
            <w:lang w:eastAsia="el-GR"/>
          </w:rPr>
          <w:t>3419/2005</w:t>
        </w:r>
      </w:hyperlink>
      <w:r w:rsidRPr="00781237">
        <w:rPr>
          <w:rFonts w:ascii="Arial" w:eastAsia="Times New Roman" w:hAnsi="Arial" w:cs="Arial"/>
          <w:sz w:val="24"/>
          <w:szCs w:val="24"/>
          <w:lang w:eastAsia="el-GR"/>
        </w:rPr>
        <w:t xml:space="preserve"> (Α' 297) και άλλες διατάξεις».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5. Το Π.Δ. 113/2014 (Α'180/29-08-2014) «Οργανισμός του Υπουργείου Εργασίας, Κοινωνικής Ασφάλισης και Πρόνοιας».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6. Το </w:t>
      </w:r>
      <w:proofErr w:type="spellStart"/>
      <w:r w:rsidRPr="00781237">
        <w:rPr>
          <w:rFonts w:ascii="Arial" w:eastAsia="Times New Roman" w:hAnsi="Arial" w:cs="Arial"/>
          <w:sz w:val="24"/>
          <w:szCs w:val="24"/>
          <w:lang w:eastAsia="el-GR"/>
        </w:rPr>
        <w:t>Π.δ</w:t>
      </w:r>
      <w:proofErr w:type="spellEnd"/>
      <w:r w:rsidRPr="00781237">
        <w:rPr>
          <w:rFonts w:ascii="Arial" w:eastAsia="Times New Roman" w:hAnsi="Arial" w:cs="Arial"/>
          <w:sz w:val="24"/>
          <w:szCs w:val="24"/>
          <w:lang w:eastAsia="el-GR"/>
        </w:rPr>
        <w:t>. 24/2015 (Α'20/27-01-2015) «Σύσταση και μετονομασία Υπουργείων, μεταφορά της Γενικής Γραμματείας Κοινωνικών Ασφαλίσεων».</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7. Τον Κανονισμό (ΕΕ) αριθ. 223/2014 του Ευρωπαϊκού Κοινοβουλίου και του Συμβουλίου της 11ης Μαρτίου 2014 για το Ταμείο Ευρωπαϊκής Βοήθειας προς τους Απόρους και τον Συμπληρωματικό αυτού (ΕΕ) αριθ. 532/13-3-2014</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8. Την Εκτελεστική απόφαση (ΕΕ) C (2014) 9803 </w:t>
      </w:r>
      <w:proofErr w:type="spellStart"/>
      <w:r w:rsidRPr="00781237">
        <w:rPr>
          <w:rFonts w:ascii="Arial" w:eastAsia="Times New Roman" w:hAnsi="Arial" w:cs="Arial"/>
          <w:sz w:val="24"/>
          <w:szCs w:val="24"/>
          <w:lang w:eastAsia="el-GR"/>
        </w:rPr>
        <w:t>final</w:t>
      </w:r>
      <w:proofErr w:type="spellEnd"/>
      <w:r w:rsidRPr="00781237">
        <w:rPr>
          <w:rFonts w:ascii="Arial" w:eastAsia="Times New Roman" w:hAnsi="Arial" w:cs="Arial"/>
          <w:sz w:val="24"/>
          <w:szCs w:val="24"/>
          <w:lang w:eastAsia="el-GR"/>
        </w:rPr>
        <w:t xml:space="preserve"> της 15ης Δεκεμβρίου 2014 σχετικά με την έγκριση του Επιχειρησιακού Προγράμματος Επισιτιστικής και Βασικής Υλικής Συνδρομής για το Ταμείο Ευρωπαϊκής Βοήθειας για τους Άπορους (TEBA/FEAD)</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9. Την υπ' αριθ. Υ56/16.2.2015 (Β' 253/20-2-2015) απόφαση: «Ανάθεση αρμοδιοτήτων στην Αναπληρώτρια Υπουργό Εργασίας και Κοινωνικής Αλληλεγγύης, Θεανώ Φωτίου»</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10. Την υπ' αριθ. 9152/Δ9.2742/13-3-2015 απόφαση: «Διορισμός Γενικού Γραμματέα της Γενικής Γραμματείας Πρόνοιας του Υπουργείου Εργασίας και Κοινωνικής Αλληλεγγύης»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11. Την υπ' αριθ. 604/24/4/2015 (Β'770) κοινή Υπουργική απόφαση: «Σύστημα Διαχείρισης, Αξιολόγησης, Παρακολούθησης και Ελέγχου ενεργειών που συγχρηματοδοτούνται από το Ταμείο Ευρωπαϊκής Βοήθειας προς τους Απόρους (ΤΕΒΑ)».</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12. Το γεγονός ότι με την απόφαση αυτή δεν προκαλείται δαπάνη σε βάρος του κρατικού προϋπολογισμού,</w:t>
      </w:r>
      <w:r w:rsidRPr="00781237">
        <w:rPr>
          <w:rFonts w:ascii="Arial" w:eastAsia="Times New Roman" w:hAnsi="Arial" w:cs="Arial"/>
          <w:sz w:val="24"/>
          <w:szCs w:val="24"/>
          <w:lang w:eastAsia="el-GR"/>
        </w:rPr>
        <w:br/>
      </w:r>
      <w:r w:rsidRPr="00781237">
        <w:rPr>
          <w:rFonts w:ascii="Arial" w:eastAsia="Times New Roman" w:hAnsi="Arial" w:cs="Arial"/>
          <w:b/>
          <w:bCs/>
          <w:i/>
          <w:iCs/>
          <w:sz w:val="24"/>
          <w:szCs w:val="24"/>
          <w:lang w:eastAsia="el-GR"/>
        </w:rPr>
        <w:lastRenderedPageBreak/>
        <w:br/>
        <w:t>αποφασίζουμε:</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Τον ορισμό των εισοδηματικών και περιουσιακών κριτηρίων των ωφελούμενων, του Επιχειρησιακού Προγράμματος Ι «Επισιτιστικής και Βασικής Υλικής Συνδρομής για το Ταμείο Ευρωπαϊκής Βοήθειας για τους Απόρους (TEBA/FEAD)», για την εφαρμογή των ρυθμίσεων της </w:t>
      </w:r>
      <w:hyperlink r:id="rId10" w:history="1">
        <w:r w:rsidRPr="00781237">
          <w:rPr>
            <w:rFonts w:ascii="Arial" w:eastAsia="Times New Roman" w:hAnsi="Arial" w:cs="Arial"/>
            <w:color w:val="0000FF"/>
            <w:sz w:val="24"/>
            <w:szCs w:val="24"/>
            <w:u w:val="single"/>
            <w:lang w:eastAsia="el-GR"/>
          </w:rPr>
          <w:t>παραγράφου 8, του άρθρου 45</w:t>
        </w:r>
      </w:hyperlink>
      <w:r w:rsidRPr="00781237">
        <w:rPr>
          <w:rFonts w:ascii="Arial" w:eastAsia="Times New Roman" w:hAnsi="Arial" w:cs="Arial"/>
          <w:sz w:val="24"/>
          <w:szCs w:val="24"/>
          <w:lang w:eastAsia="el-GR"/>
        </w:rPr>
        <w:t xml:space="preserve"> του Ν. </w:t>
      </w:r>
      <w:hyperlink r:id="rId11" w:tgtFrame="_blank" w:history="1">
        <w:r w:rsidRPr="00781237">
          <w:rPr>
            <w:rFonts w:ascii="Arial" w:eastAsia="Times New Roman" w:hAnsi="Arial" w:cs="Arial"/>
            <w:color w:val="0000FF"/>
            <w:sz w:val="24"/>
            <w:szCs w:val="24"/>
            <w:u w:val="single"/>
            <w:lang w:eastAsia="el-GR"/>
          </w:rPr>
          <w:t>4314/2014</w:t>
        </w:r>
      </w:hyperlink>
      <w:r w:rsidRPr="00781237">
        <w:rPr>
          <w:rFonts w:ascii="Arial" w:eastAsia="Times New Roman" w:hAnsi="Arial" w:cs="Arial"/>
          <w:sz w:val="24"/>
          <w:szCs w:val="24"/>
          <w:lang w:eastAsia="el-GR"/>
        </w:rPr>
        <w:t xml:space="preserve"> (Α'265)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w:t>
      </w:r>
      <w:hyperlink r:id="rId12" w:tgtFrame="_blank" w:history="1">
        <w:r w:rsidRPr="00781237">
          <w:rPr>
            <w:rFonts w:ascii="Arial" w:eastAsia="Times New Roman" w:hAnsi="Arial" w:cs="Arial"/>
            <w:color w:val="0000FF"/>
            <w:sz w:val="24"/>
            <w:szCs w:val="24"/>
            <w:u w:val="single"/>
            <w:lang w:eastAsia="el-GR"/>
          </w:rPr>
          <w:t>3419/2005</w:t>
        </w:r>
      </w:hyperlink>
      <w:r w:rsidRPr="00781237">
        <w:rPr>
          <w:rFonts w:ascii="Arial" w:eastAsia="Times New Roman" w:hAnsi="Arial" w:cs="Arial"/>
          <w:sz w:val="24"/>
          <w:szCs w:val="24"/>
          <w:lang w:eastAsia="el-GR"/>
        </w:rPr>
        <w:t xml:space="preserve"> (Α 297) και άλλες διατάξεις», ως ακολούθως: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r>
      <w:r w:rsidRPr="00781237">
        <w:rPr>
          <w:rFonts w:ascii="Arial" w:eastAsia="Times New Roman" w:hAnsi="Arial" w:cs="Arial"/>
          <w:b/>
          <w:bCs/>
          <w:sz w:val="24"/>
          <w:szCs w:val="24"/>
          <w:lang w:eastAsia="el-GR"/>
        </w:rPr>
        <w:t>Άρθρο 1</w:t>
      </w:r>
      <w:r w:rsidRPr="00781237">
        <w:rPr>
          <w:rFonts w:ascii="Arial" w:eastAsia="Times New Roman" w:hAnsi="Arial" w:cs="Arial"/>
          <w:b/>
          <w:bCs/>
          <w:sz w:val="24"/>
          <w:szCs w:val="24"/>
          <w:lang w:eastAsia="el-GR"/>
        </w:rPr>
        <w:br/>
        <w:t>Αντικείμενο - Σκοπός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Αντικείμενο της παρούσας απόφασης, αποτελεί ο καθορισμός των εισοδηματικών και περιουσιακών κριτηρίων των ωφελούμενων του Επιχειρησιακού Προγράμματος «Επισιτιστικής και Βασικής Υλικής Συνδρομής για το Ταμείο Ευρωπαϊκής Βοήθειας για τους Απόρους (TEBA/ FEAD)».</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Ωφελούμενοι των παροχών του Επιχειρησιακού Προγράμματος «Επισιτιστικής και Βασικής Υλικής Συνδρομής για το Ταμείο Ευρωπαϊκής Βοήθειας για τους Άπορους (TEBA/FEAD)», είναι άτομα και οικογένειες, τα οποία διαβιούν σε συνθήκες ακραίας φτώχειας, σύμφωνα με τα οριζόμενα στο άρθρο 3 της παρούσης.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r>
      <w:r w:rsidRPr="00781237">
        <w:rPr>
          <w:rFonts w:ascii="Arial" w:eastAsia="Times New Roman" w:hAnsi="Arial" w:cs="Arial"/>
          <w:b/>
          <w:bCs/>
          <w:sz w:val="24"/>
          <w:szCs w:val="24"/>
          <w:lang w:eastAsia="el-GR"/>
        </w:rPr>
        <w:t>Άρθρο 2</w:t>
      </w:r>
      <w:r w:rsidRPr="00781237">
        <w:rPr>
          <w:rFonts w:ascii="Arial" w:eastAsia="Times New Roman" w:hAnsi="Arial" w:cs="Arial"/>
          <w:b/>
          <w:bCs/>
          <w:sz w:val="24"/>
          <w:szCs w:val="24"/>
          <w:lang w:eastAsia="el-GR"/>
        </w:rPr>
        <w:br/>
        <w:t>Ορισμοί</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1. Ως «άτομα» νοούνται τα ενήλικα φυσικά πρόσωπα (άγαμα, διαζευγμένα, σε διάσταση ή σε χηρεία), που υποβάλλουν ατομική φορολογική δήλωση και δεν εμπίπτουν στις κατηγορίες των εξαρτώμενων μελών, όπως προσδιορίζονται </w:t>
      </w:r>
      <w:r w:rsidRPr="00781237">
        <w:rPr>
          <w:rFonts w:ascii="Arial" w:eastAsia="Times New Roman" w:hAnsi="Arial" w:cs="Arial"/>
          <w:sz w:val="24"/>
          <w:szCs w:val="24"/>
          <w:lang w:eastAsia="el-GR"/>
        </w:rPr>
        <w:lastRenderedPageBreak/>
        <w:t>στην παράγραφο 3.</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2. Ως «οικογένεια» νοείται η ενότητα φυσικών προσώπων, που περιλαμβάνει ένα ή περισσότερα εξαρτώμενα μέλη ή ένα έγγαμο ζευγάρι ή ζευγάρι το οποίο έχει συνάψει σύμφωνο συμβίωσης, με ή χωρίς εξαρτώμενα μέλη.</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3. Ως εξαρτώμενα μέλη σύμφωνα με τις διατάξεις της </w:t>
      </w:r>
      <w:hyperlink r:id="rId13" w:history="1">
        <w:r w:rsidRPr="00781237">
          <w:rPr>
            <w:rFonts w:ascii="Arial" w:eastAsia="Times New Roman" w:hAnsi="Arial" w:cs="Arial"/>
            <w:color w:val="0000FF"/>
            <w:sz w:val="24"/>
            <w:szCs w:val="24"/>
            <w:u w:val="single"/>
            <w:lang w:eastAsia="el-GR"/>
          </w:rPr>
          <w:t>παρ. 1 του άρθρου 11</w:t>
        </w:r>
      </w:hyperlink>
      <w:r w:rsidRPr="00781237">
        <w:rPr>
          <w:rFonts w:ascii="Arial" w:eastAsia="Times New Roman" w:hAnsi="Arial" w:cs="Arial"/>
          <w:sz w:val="24"/>
          <w:szCs w:val="24"/>
          <w:lang w:eastAsia="el-GR"/>
        </w:rPr>
        <w:t xml:space="preserve"> του Ν. </w:t>
      </w:r>
      <w:hyperlink r:id="rId14" w:tgtFrame="_blank" w:history="1">
        <w:r w:rsidRPr="00781237">
          <w:rPr>
            <w:rFonts w:ascii="Arial" w:eastAsia="Times New Roman" w:hAnsi="Arial" w:cs="Arial"/>
            <w:color w:val="0000FF"/>
            <w:sz w:val="24"/>
            <w:szCs w:val="24"/>
            <w:u w:val="single"/>
            <w:lang w:eastAsia="el-GR"/>
          </w:rPr>
          <w:t>4172/2013</w:t>
        </w:r>
      </w:hyperlink>
      <w:r w:rsidRPr="00781237">
        <w:rPr>
          <w:rFonts w:ascii="Arial" w:eastAsia="Times New Roman" w:hAnsi="Arial" w:cs="Arial"/>
          <w:sz w:val="24"/>
          <w:szCs w:val="24"/>
          <w:lang w:eastAsia="el-GR"/>
        </w:rPr>
        <w:t xml:space="preserve"> θεωρούνται:</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α. Τα άγαμα τέκνα, εφόσον:</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είναι ανήλικα ή</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είναι ενήλικα έως 25 ετών και φοιτούν σε σχολές ή σχολεία ή ινστιτούτα επαγγελματικής εκπαίδευσης ή κατάρτισης της ημεδαπής ή αλλοδαπής ή</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είναι ενήλικα έως 25 ετών και είναι εγγεγραμμένα στα μητρώα ανέργων του ΟΑΕΔ ή υπηρετούν τη στρατιωτική τους θητεία.</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β. Τα παρακάτω φυσικά πρόσωπα με ποσοστό αναπηρίας τουλάχιστον 67% εφόσον είναι άγαμα, διαζευγμένα σε χηρεία:</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τέκνα ενός ή και των δυο συζύγων/γονέων</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αδελφοί και αδελφές ενός εκ των δυο συζύγων/ γονέων</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γ. Οι ανιόντες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δ. Τα ανήλικα που στερούνται και των δυο φυσικών τους γονέων και έχουν έως τρίτου βαθμού συγγένεια με έναν εκ των δυο συζύγων/γονέων της οικογένειας, εφόσον δεν έχει εκδοθεί δικαστική απόφαση που αναθέτει την επιμέλεια σε άλλο πρόσωπο.</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4. Τα φυσικά πρόσωπα που αναφέρονται στις περιπτώσεις α, γ και δ, δεν </w:t>
      </w:r>
      <w:r w:rsidRPr="00781237">
        <w:rPr>
          <w:rFonts w:ascii="Arial" w:eastAsia="Times New Roman" w:hAnsi="Arial" w:cs="Arial"/>
          <w:sz w:val="24"/>
          <w:szCs w:val="24"/>
          <w:lang w:eastAsia="el-GR"/>
        </w:rPr>
        <w:lastRenderedPageBreak/>
        <w:t>θεωρούνται εξαρτώμενα μέλη εάν το ετήσιο ατομικό τους εισόδημα υπερβαίνει το ποσό των 3.000 ευρώ.</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5. Τα φυσικά πρόσωπα της περίπτωσης β. δεν θεωρούνται εξαρτώμενα μέλη εάν το ετήσιο ατομικό τους εισόδημα υπερβαίνει το ποσό των 6.000 ευρώ.</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6. Ως βρεφική ηλικία για της ανάγκες του Επιχειρησιακού Προγράμματος «Επισιτιστικής και Βασικής Υλικής Συνδρομής για το Ταμείο Ευρωπαϊκής Βοήθειας για τους Απόρους (TEBA/FEAD)», χαρακτηρίζεται το διάστημα από τη γέννηση του παιδιού, έως το τέλος του 2ου έτους.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7. Ως «άστεγοι» για της ανάγκες του Επιχειρησιακού Προγράμματος «Επισιτιστικής και Βασικής Υλικής Συνδρομής για το Ταμείο Ευρωπαϊκής Βοήθειας για τους Απόρους (TEBA/FEAD)», θεωρούνται τα άτομα που διαμένουν, σε δημόσιους ή εξωτερικούς χώρους, διανυκτερεύουν σε ξενώνες ύπνου ή διαβιούν σε προσωρινά ή πρόχειρα καταλύματα, τα οποία δεν πληρούν τις αναγκαίες τεχνικές προδιαγραφές και δεν διαθέτουν τις βασικές υπηρεσίες ύδρευσης και ηλεκτροδότησης.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r>
      <w:r w:rsidRPr="00781237">
        <w:rPr>
          <w:rFonts w:ascii="Arial" w:eastAsia="Times New Roman" w:hAnsi="Arial" w:cs="Arial"/>
          <w:b/>
          <w:bCs/>
          <w:sz w:val="24"/>
          <w:szCs w:val="24"/>
          <w:lang w:eastAsia="el-GR"/>
        </w:rPr>
        <w:t>Άρθρο 3</w:t>
      </w:r>
      <w:r w:rsidRPr="00781237">
        <w:rPr>
          <w:rFonts w:ascii="Arial" w:eastAsia="Times New Roman" w:hAnsi="Arial" w:cs="Arial"/>
          <w:b/>
          <w:bCs/>
          <w:sz w:val="24"/>
          <w:szCs w:val="24"/>
          <w:lang w:eastAsia="el-GR"/>
        </w:rPr>
        <w:br/>
        <w:t xml:space="preserve">Κριτήρια </w:t>
      </w:r>
      <w:proofErr w:type="spellStart"/>
      <w:r w:rsidRPr="00781237">
        <w:rPr>
          <w:rFonts w:ascii="Arial" w:eastAsia="Times New Roman" w:hAnsi="Arial" w:cs="Arial"/>
          <w:b/>
          <w:bCs/>
          <w:sz w:val="24"/>
          <w:szCs w:val="24"/>
          <w:lang w:eastAsia="el-GR"/>
        </w:rPr>
        <w:t>επιλεξιμότητας</w:t>
      </w:r>
      <w:proofErr w:type="spellEnd"/>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r>
      <w:r w:rsidRPr="00781237">
        <w:rPr>
          <w:rFonts w:ascii="Arial" w:eastAsia="Times New Roman" w:hAnsi="Arial" w:cs="Arial"/>
          <w:i/>
          <w:iCs/>
          <w:sz w:val="24"/>
          <w:szCs w:val="24"/>
          <w:lang w:eastAsia="el-GR"/>
        </w:rPr>
        <w:t>Α. Εισοδηματικά κριτήρια</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Το εισόδημα του ωφελούμενου, όπως προκύπτει από την φορολογική δήλωση του τελευταίου οικονομικού έτους, δεν πρέπει να υπερβαίνει τα παρακάτω όρια πραγματικού εισοδήματος: 3.000 € ετησίως για μεμονωμένο άτομο και 4.500 € ετησίως για το ζευγάρι, προσαυξανόμενο κατά 1.500 € για κάθε ενήλικο εξαρτώμενο μέλος της οικογένειας και 900 € ετησίως για κάθε ανήλικο εξαρτώμενο μέλος της οικογένειας. Στη </w:t>
      </w:r>
      <w:proofErr w:type="spellStart"/>
      <w:r w:rsidRPr="00781237">
        <w:rPr>
          <w:rFonts w:ascii="Arial" w:eastAsia="Times New Roman" w:hAnsi="Arial" w:cs="Arial"/>
          <w:sz w:val="24"/>
          <w:szCs w:val="24"/>
          <w:lang w:eastAsia="el-GR"/>
        </w:rPr>
        <w:t>μονογονεϊκή</w:t>
      </w:r>
      <w:proofErr w:type="spellEnd"/>
      <w:r w:rsidRPr="00781237">
        <w:rPr>
          <w:rFonts w:ascii="Arial" w:eastAsia="Times New Roman" w:hAnsi="Arial" w:cs="Arial"/>
          <w:sz w:val="24"/>
          <w:szCs w:val="24"/>
          <w:lang w:eastAsia="el-GR"/>
        </w:rPr>
        <w:t xml:space="preserve"> οικογένεια (οικογένεια που προστατεύεται από έναν μόνο γονέα, άγαμο, σε χηρεία ή διαξευγμένο) το πρώτο εξαρτώμενο ανήλικο μέλος λογίζεται ως ενήλικας.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Ενδεικτικά παρατίθενται οι ακόλουθες περιπτώσεις:</w:t>
      </w:r>
    </w:p>
    <w:tbl>
      <w:tblPr>
        <w:tblW w:w="0" w:type="auto"/>
        <w:jc w:val="center"/>
        <w:tblLayout w:type="fixed"/>
        <w:tblCellMar>
          <w:left w:w="10" w:type="dxa"/>
          <w:right w:w="10" w:type="dxa"/>
        </w:tblCellMar>
        <w:tblLook w:val="04A0"/>
      </w:tblPr>
      <w:tblGrid>
        <w:gridCol w:w="2952"/>
        <w:gridCol w:w="787"/>
        <w:gridCol w:w="931"/>
      </w:tblGrid>
      <w:tr w:rsidR="00781237" w:rsidRPr="00781237" w:rsidTr="00781237">
        <w:trPr>
          <w:trHeight w:val="466"/>
          <w:jc w:val="center"/>
        </w:trPr>
        <w:tc>
          <w:tcPr>
            <w:tcW w:w="2952"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ind w:left="480"/>
              <w:rPr>
                <w:rFonts w:ascii="Arial" w:eastAsia="Times New Roman" w:hAnsi="Arial" w:cs="Arial"/>
                <w:sz w:val="24"/>
                <w:szCs w:val="24"/>
                <w:lang w:eastAsia="el-GR"/>
              </w:rPr>
            </w:pPr>
            <w:r w:rsidRPr="00781237">
              <w:rPr>
                <w:rFonts w:ascii="Arial" w:eastAsia="Times New Roman" w:hAnsi="Arial" w:cs="Arial"/>
                <w:sz w:val="24"/>
                <w:szCs w:val="24"/>
                <w:lang w:eastAsia="el-GR"/>
              </w:rPr>
              <w:lastRenderedPageBreak/>
              <w:t>Οικογενειακή κατάσταση</w:t>
            </w:r>
          </w:p>
        </w:tc>
        <w:tc>
          <w:tcPr>
            <w:tcW w:w="787"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Ετήσιο Εισόδημα</w:t>
            </w:r>
          </w:p>
        </w:tc>
        <w:tc>
          <w:tcPr>
            <w:tcW w:w="931"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ind w:right="240"/>
              <w:jc w:val="right"/>
              <w:rPr>
                <w:rFonts w:ascii="Arial" w:eastAsia="Times New Roman" w:hAnsi="Arial" w:cs="Arial"/>
                <w:sz w:val="24"/>
                <w:szCs w:val="24"/>
                <w:lang w:eastAsia="el-GR"/>
              </w:rPr>
            </w:pPr>
            <w:r w:rsidRPr="00781237">
              <w:rPr>
                <w:rFonts w:ascii="Arial" w:eastAsia="Times New Roman" w:hAnsi="Arial" w:cs="Arial"/>
                <w:sz w:val="24"/>
                <w:szCs w:val="24"/>
                <w:lang w:eastAsia="el-GR"/>
              </w:rPr>
              <w:t>Μηνιαίο Εισόδημα</w:t>
            </w:r>
          </w:p>
        </w:tc>
      </w:tr>
      <w:tr w:rsidR="00781237" w:rsidRPr="00781237" w:rsidTr="00781237">
        <w:trPr>
          <w:trHeight w:val="254"/>
          <w:jc w:val="center"/>
        </w:trPr>
        <w:tc>
          <w:tcPr>
            <w:tcW w:w="2952"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Μεμονωμένο άτομο</w:t>
            </w:r>
          </w:p>
        </w:tc>
        <w:tc>
          <w:tcPr>
            <w:tcW w:w="787"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3.000€</w:t>
            </w:r>
          </w:p>
        </w:tc>
        <w:tc>
          <w:tcPr>
            <w:tcW w:w="931"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ind w:right="240"/>
              <w:jc w:val="right"/>
              <w:rPr>
                <w:rFonts w:ascii="Arial" w:eastAsia="Times New Roman" w:hAnsi="Arial" w:cs="Arial"/>
                <w:sz w:val="24"/>
                <w:szCs w:val="24"/>
                <w:lang w:eastAsia="el-GR"/>
              </w:rPr>
            </w:pPr>
            <w:r w:rsidRPr="00781237">
              <w:rPr>
                <w:rFonts w:ascii="Arial" w:eastAsia="Times New Roman" w:hAnsi="Arial" w:cs="Arial"/>
                <w:sz w:val="24"/>
                <w:szCs w:val="24"/>
                <w:lang w:eastAsia="el-GR"/>
              </w:rPr>
              <w:t>250€</w:t>
            </w:r>
          </w:p>
        </w:tc>
      </w:tr>
      <w:tr w:rsidR="00781237" w:rsidRPr="00781237" w:rsidTr="00781237">
        <w:trPr>
          <w:trHeight w:val="662"/>
          <w:jc w:val="center"/>
        </w:trPr>
        <w:tc>
          <w:tcPr>
            <w:tcW w:w="2952"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Οικογένεια χωρίς ανήλικο εξαρτώμενο μέλος ή άτομο με 1 ανήλικο εξαρτώμενο μέλος</w:t>
            </w:r>
          </w:p>
        </w:tc>
        <w:tc>
          <w:tcPr>
            <w:tcW w:w="787"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4.500€</w:t>
            </w:r>
          </w:p>
        </w:tc>
        <w:tc>
          <w:tcPr>
            <w:tcW w:w="931"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ind w:right="240"/>
              <w:jc w:val="right"/>
              <w:rPr>
                <w:rFonts w:ascii="Arial" w:eastAsia="Times New Roman" w:hAnsi="Arial" w:cs="Arial"/>
                <w:sz w:val="24"/>
                <w:szCs w:val="24"/>
                <w:lang w:eastAsia="el-GR"/>
              </w:rPr>
            </w:pPr>
            <w:r w:rsidRPr="00781237">
              <w:rPr>
                <w:rFonts w:ascii="Arial" w:eastAsia="Times New Roman" w:hAnsi="Arial" w:cs="Arial"/>
                <w:sz w:val="24"/>
                <w:szCs w:val="24"/>
                <w:lang w:eastAsia="el-GR"/>
              </w:rPr>
              <w:t>375€</w:t>
            </w:r>
          </w:p>
        </w:tc>
      </w:tr>
      <w:tr w:rsidR="00781237" w:rsidRPr="00781237" w:rsidTr="00781237">
        <w:trPr>
          <w:trHeight w:val="662"/>
          <w:jc w:val="center"/>
        </w:trPr>
        <w:tc>
          <w:tcPr>
            <w:tcW w:w="2952"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Οικογένεια με 1 ανήλικο εξαρτώμενο μέλος ή άτομο με 2 ανήλικα εξαρτώμενα μέλη</w:t>
            </w:r>
          </w:p>
        </w:tc>
        <w:tc>
          <w:tcPr>
            <w:tcW w:w="787"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5.400€</w:t>
            </w:r>
          </w:p>
        </w:tc>
        <w:tc>
          <w:tcPr>
            <w:tcW w:w="931"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ind w:right="240"/>
              <w:jc w:val="right"/>
              <w:rPr>
                <w:rFonts w:ascii="Arial" w:eastAsia="Times New Roman" w:hAnsi="Arial" w:cs="Arial"/>
                <w:sz w:val="24"/>
                <w:szCs w:val="24"/>
                <w:lang w:eastAsia="el-GR"/>
              </w:rPr>
            </w:pPr>
            <w:r w:rsidRPr="00781237">
              <w:rPr>
                <w:rFonts w:ascii="Arial" w:eastAsia="Times New Roman" w:hAnsi="Arial" w:cs="Arial"/>
                <w:sz w:val="24"/>
                <w:szCs w:val="24"/>
                <w:lang w:eastAsia="el-GR"/>
              </w:rPr>
              <w:t>450€</w:t>
            </w:r>
          </w:p>
        </w:tc>
      </w:tr>
      <w:tr w:rsidR="00781237" w:rsidRPr="00781237" w:rsidTr="00781237">
        <w:trPr>
          <w:trHeight w:val="662"/>
          <w:jc w:val="center"/>
        </w:trPr>
        <w:tc>
          <w:tcPr>
            <w:tcW w:w="2952"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Οικογένεια με 2 ανήλικα εξαρτώμενα μέλη ή άτομο με 3 ανήλικα εξαρτώμενα μέλη</w:t>
            </w:r>
          </w:p>
        </w:tc>
        <w:tc>
          <w:tcPr>
            <w:tcW w:w="787"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6.300€</w:t>
            </w:r>
          </w:p>
        </w:tc>
        <w:tc>
          <w:tcPr>
            <w:tcW w:w="931"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ind w:right="240"/>
              <w:jc w:val="right"/>
              <w:rPr>
                <w:rFonts w:ascii="Arial" w:eastAsia="Times New Roman" w:hAnsi="Arial" w:cs="Arial"/>
                <w:sz w:val="24"/>
                <w:szCs w:val="24"/>
                <w:lang w:eastAsia="el-GR"/>
              </w:rPr>
            </w:pPr>
            <w:r w:rsidRPr="00781237">
              <w:rPr>
                <w:rFonts w:ascii="Arial" w:eastAsia="Times New Roman" w:hAnsi="Arial" w:cs="Arial"/>
                <w:sz w:val="24"/>
                <w:szCs w:val="24"/>
                <w:lang w:eastAsia="el-GR"/>
              </w:rPr>
              <w:t>525€</w:t>
            </w:r>
          </w:p>
        </w:tc>
      </w:tr>
      <w:tr w:rsidR="00781237" w:rsidRPr="00781237" w:rsidTr="00781237">
        <w:trPr>
          <w:trHeight w:val="662"/>
          <w:jc w:val="center"/>
        </w:trPr>
        <w:tc>
          <w:tcPr>
            <w:tcW w:w="2952"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Οικογένεια με 3 ανήλικα εξαρτώμενα μέλη ή άτομο με 4 ανήλικα εξαρτώμενα μέλη</w:t>
            </w:r>
          </w:p>
        </w:tc>
        <w:tc>
          <w:tcPr>
            <w:tcW w:w="787"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7.200€</w:t>
            </w:r>
          </w:p>
        </w:tc>
        <w:tc>
          <w:tcPr>
            <w:tcW w:w="931"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ind w:right="240"/>
              <w:jc w:val="right"/>
              <w:rPr>
                <w:rFonts w:ascii="Arial" w:eastAsia="Times New Roman" w:hAnsi="Arial" w:cs="Arial"/>
                <w:sz w:val="24"/>
                <w:szCs w:val="24"/>
                <w:lang w:eastAsia="el-GR"/>
              </w:rPr>
            </w:pPr>
            <w:r w:rsidRPr="00781237">
              <w:rPr>
                <w:rFonts w:ascii="Arial" w:eastAsia="Times New Roman" w:hAnsi="Arial" w:cs="Arial"/>
                <w:sz w:val="24"/>
                <w:szCs w:val="24"/>
                <w:lang w:eastAsia="el-GR"/>
              </w:rPr>
              <w:t>600€</w:t>
            </w:r>
          </w:p>
        </w:tc>
      </w:tr>
      <w:tr w:rsidR="00781237" w:rsidRPr="00781237" w:rsidTr="00781237">
        <w:trPr>
          <w:trHeight w:val="672"/>
          <w:jc w:val="center"/>
        </w:trPr>
        <w:tc>
          <w:tcPr>
            <w:tcW w:w="2952"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Οικογένεια με 4 ανήλικα εξαρτώμενα μέλη ή άτομο με 5 ανήλικα εξαρτώμενα μέλη</w:t>
            </w:r>
          </w:p>
        </w:tc>
        <w:tc>
          <w:tcPr>
            <w:tcW w:w="787"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rPr>
                <w:rFonts w:ascii="Arial" w:eastAsia="Times New Roman" w:hAnsi="Arial" w:cs="Arial"/>
                <w:sz w:val="24"/>
                <w:szCs w:val="24"/>
                <w:lang w:eastAsia="el-GR"/>
              </w:rPr>
            </w:pPr>
            <w:r w:rsidRPr="00781237">
              <w:rPr>
                <w:rFonts w:ascii="Arial" w:eastAsia="Times New Roman" w:hAnsi="Arial" w:cs="Arial"/>
                <w:sz w:val="24"/>
                <w:szCs w:val="24"/>
                <w:lang w:eastAsia="el-GR"/>
              </w:rPr>
              <w:t>8.100€</w:t>
            </w:r>
          </w:p>
        </w:tc>
        <w:tc>
          <w:tcPr>
            <w:tcW w:w="931" w:type="dxa"/>
            <w:tcBorders>
              <w:top w:val="single" w:sz="4" w:space="0" w:color="auto"/>
              <w:left w:val="single" w:sz="4" w:space="0" w:color="auto"/>
              <w:bottom w:val="single" w:sz="4" w:space="0" w:color="auto"/>
              <w:right w:val="single" w:sz="4" w:space="0" w:color="auto"/>
            </w:tcBorders>
            <w:shd w:val="clear" w:color="auto" w:fill="FFFFFF"/>
            <w:hideMark/>
          </w:tcPr>
          <w:p w:rsidR="00781237" w:rsidRPr="00781237" w:rsidRDefault="00781237" w:rsidP="00781237">
            <w:pPr>
              <w:framePr w:wrap="notBeside" w:vAnchor="text" w:hAnchor="text" w:xAlign="center" w:y="1"/>
              <w:spacing w:before="100" w:beforeAutospacing="1" w:after="100" w:afterAutospacing="1" w:line="360" w:lineRule="auto"/>
              <w:ind w:right="240"/>
              <w:jc w:val="right"/>
              <w:rPr>
                <w:rFonts w:ascii="Arial" w:eastAsia="Times New Roman" w:hAnsi="Arial" w:cs="Arial"/>
                <w:sz w:val="24"/>
                <w:szCs w:val="24"/>
                <w:lang w:eastAsia="el-GR"/>
              </w:rPr>
            </w:pPr>
            <w:r w:rsidRPr="00781237">
              <w:rPr>
                <w:rFonts w:ascii="Arial" w:eastAsia="Times New Roman" w:hAnsi="Arial" w:cs="Arial"/>
                <w:sz w:val="24"/>
                <w:szCs w:val="24"/>
                <w:lang w:eastAsia="el-GR"/>
              </w:rPr>
              <w:t>675€</w:t>
            </w:r>
          </w:p>
        </w:tc>
      </w:tr>
    </w:tbl>
    <w:p w:rsidR="00593699" w:rsidRPr="00781237" w:rsidRDefault="00781237" w:rsidP="00781237">
      <w:pPr>
        <w:spacing w:line="360" w:lineRule="auto"/>
        <w:rPr>
          <w:rFonts w:ascii="Arial" w:hAnsi="Arial" w:cs="Arial"/>
          <w:sz w:val="24"/>
          <w:szCs w:val="24"/>
        </w:rPr>
      </w:pPr>
      <w:r w:rsidRPr="00781237">
        <w:rPr>
          <w:rFonts w:ascii="Arial" w:eastAsia="Times New Roman" w:hAnsi="Arial" w:cs="Arial"/>
          <w:sz w:val="24"/>
          <w:szCs w:val="24"/>
          <w:lang w:eastAsia="el-GR"/>
        </w:rPr>
        <w:br/>
        <w:t xml:space="preserve">Πραγματικό εισόδημα: νοείται το συνολικό καθαρό πραγματικό εισόδημα όλων των κατηγοριών (ημεδαπής ή αλλοδαπής προέλευσης), που έλαβαν όλα τα μέλη της ωφελούμενης μονάδας στη διάρκεια του οικονομικού έτους - μετά την αφαίρεση των φόρων, των εισφορών για κοινωνική ασφάλιση, των κρατήσεων του Ν. </w:t>
      </w:r>
      <w:hyperlink r:id="rId15" w:tgtFrame="_blank" w:history="1">
        <w:r w:rsidRPr="00781237">
          <w:rPr>
            <w:rFonts w:ascii="Arial" w:eastAsia="Times New Roman" w:hAnsi="Arial" w:cs="Arial"/>
            <w:color w:val="0000FF"/>
            <w:sz w:val="24"/>
            <w:szCs w:val="24"/>
            <w:u w:val="single"/>
            <w:lang w:eastAsia="el-GR"/>
          </w:rPr>
          <w:t>4093/2012</w:t>
        </w:r>
      </w:hyperlink>
      <w:r w:rsidRPr="00781237">
        <w:rPr>
          <w:rFonts w:ascii="Arial" w:eastAsia="Times New Roman" w:hAnsi="Arial" w:cs="Arial"/>
          <w:sz w:val="24"/>
          <w:szCs w:val="24"/>
          <w:lang w:eastAsia="el-GR"/>
        </w:rPr>
        <w:t xml:space="preserve"> ή υπέρ δημοσίου, της εισφοράς αλληλεγγύης του Ν. </w:t>
      </w:r>
      <w:hyperlink r:id="rId16" w:tgtFrame="_blank" w:history="1">
        <w:r w:rsidRPr="00781237">
          <w:rPr>
            <w:rFonts w:ascii="Arial" w:eastAsia="Times New Roman" w:hAnsi="Arial" w:cs="Arial"/>
            <w:color w:val="0000FF"/>
            <w:sz w:val="24"/>
            <w:szCs w:val="24"/>
            <w:u w:val="single"/>
            <w:lang w:eastAsia="el-GR"/>
          </w:rPr>
          <w:t>3986/2011</w:t>
        </w:r>
      </w:hyperlink>
      <w:r w:rsidRPr="00781237">
        <w:rPr>
          <w:rFonts w:ascii="Arial" w:eastAsia="Times New Roman" w:hAnsi="Arial" w:cs="Arial"/>
          <w:sz w:val="24"/>
          <w:szCs w:val="24"/>
          <w:lang w:eastAsia="el-GR"/>
        </w:rPr>
        <w:t xml:space="preserve">. Στο συνολικό καθαρό πραγματικό εισόδημα συμπεριλαμβάνεται και το σύνολο των επιδομάτων και άλλων ενισχύσεων, με </w:t>
      </w:r>
      <w:r w:rsidRPr="00781237">
        <w:rPr>
          <w:rFonts w:ascii="Arial" w:eastAsia="Times New Roman" w:hAnsi="Arial" w:cs="Arial"/>
          <w:sz w:val="24"/>
          <w:szCs w:val="24"/>
          <w:lang w:eastAsia="el-GR"/>
        </w:rPr>
        <w:lastRenderedPageBreak/>
        <w:t>τις εξαιρέσεις που αναφέρονται παρακάτω, καθώς και το εισόδημα που απαλλάσσεται από το φόρο ή φορολογείται με ειδικό τρόπο.</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Στο συνολικό πραγματικό εισόδημα δεν περιλαμβάνονται:</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α. αντικειμενικές δαπάνες και τεκμήρια διαβίωσης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 xml:space="preserve">β. Διατροφές που καταβάλλονται στο ανήλικο τέκνο με δικαστική απόφαση, ή με συμβολαιογραφική πράξη ή με ιδιωτικό έγγραφο, το επίδομα αναδοχής, καθώς και το </w:t>
      </w:r>
      <w:proofErr w:type="spellStart"/>
      <w:r w:rsidRPr="00781237">
        <w:rPr>
          <w:rFonts w:ascii="Arial" w:eastAsia="Times New Roman" w:hAnsi="Arial" w:cs="Arial"/>
          <w:sz w:val="24"/>
          <w:szCs w:val="24"/>
          <w:lang w:eastAsia="el-GR"/>
        </w:rPr>
        <w:t>εξωϊδρυματικό</w:t>
      </w:r>
      <w:proofErr w:type="spellEnd"/>
      <w:r w:rsidRPr="00781237">
        <w:rPr>
          <w:rFonts w:ascii="Arial" w:eastAsia="Times New Roman" w:hAnsi="Arial" w:cs="Arial"/>
          <w:sz w:val="24"/>
          <w:szCs w:val="24"/>
          <w:lang w:eastAsia="el-GR"/>
        </w:rPr>
        <w:t xml:space="preserve"> επίδομα ή </w:t>
      </w:r>
      <w:proofErr w:type="spellStart"/>
      <w:r w:rsidRPr="00781237">
        <w:rPr>
          <w:rFonts w:ascii="Arial" w:eastAsia="Times New Roman" w:hAnsi="Arial" w:cs="Arial"/>
          <w:sz w:val="24"/>
          <w:szCs w:val="24"/>
          <w:lang w:eastAsia="el-GR"/>
        </w:rPr>
        <w:t>προνοιακά</w:t>
      </w:r>
      <w:proofErr w:type="spellEnd"/>
      <w:r w:rsidRPr="00781237">
        <w:rPr>
          <w:rFonts w:ascii="Arial" w:eastAsia="Times New Roman" w:hAnsi="Arial" w:cs="Arial"/>
          <w:sz w:val="24"/>
          <w:szCs w:val="24"/>
          <w:lang w:eastAsia="el-GR"/>
        </w:rPr>
        <w:t xml:space="preserve"> επιδόματα αναπηρίας που χορηγούνται από το κράτος, κατά τα προβλεπόμενα στο </w:t>
      </w:r>
      <w:hyperlink r:id="rId17" w:history="1">
        <w:r w:rsidRPr="00781237">
          <w:rPr>
            <w:rFonts w:ascii="Arial" w:eastAsia="Times New Roman" w:hAnsi="Arial" w:cs="Arial"/>
            <w:color w:val="0000FF"/>
            <w:sz w:val="24"/>
            <w:szCs w:val="24"/>
            <w:u w:val="single"/>
            <w:lang w:eastAsia="el-GR"/>
          </w:rPr>
          <w:t>άρθρο 11 παρ. 3</w:t>
        </w:r>
      </w:hyperlink>
      <w:r w:rsidRPr="00781237">
        <w:rPr>
          <w:rFonts w:ascii="Arial" w:eastAsia="Times New Roman" w:hAnsi="Arial" w:cs="Arial"/>
          <w:sz w:val="24"/>
          <w:szCs w:val="24"/>
          <w:lang w:eastAsia="el-GR"/>
        </w:rPr>
        <w:t xml:space="preserve"> του Ν. </w:t>
      </w:r>
      <w:hyperlink r:id="rId18" w:tgtFrame="_blank" w:history="1">
        <w:r w:rsidRPr="00781237">
          <w:rPr>
            <w:rFonts w:ascii="Arial" w:eastAsia="Times New Roman" w:hAnsi="Arial" w:cs="Arial"/>
            <w:color w:val="0000FF"/>
            <w:sz w:val="24"/>
            <w:szCs w:val="24"/>
            <w:u w:val="single"/>
            <w:lang w:eastAsia="el-GR"/>
          </w:rPr>
          <w:t>4172/2013</w:t>
        </w:r>
      </w:hyperlink>
      <w:r w:rsidRPr="00781237">
        <w:rPr>
          <w:rFonts w:ascii="Arial" w:eastAsia="Times New Roman" w:hAnsi="Arial" w:cs="Arial"/>
          <w:sz w:val="24"/>
          <w:szCs w:val="24"/>
          <w:lang w:eastAsia="el-GR"/>
        </w:rPr>
        <w:t>.</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r>
      <w:r w:rsidRPr="00781237">
        <w:rPr>
          <w:rFonts w:ascii="Arial" w:eastAsia="Times New Roman" w:hAnsi="Arial" w:cs="Arial"/>
          <w:i/>
          <w:iCs/>
          <w:sz w:val="24"/>
          <w:szCs w:val="24"/>
          <w:lang w:eastAsia="el-GR"/>
        </w:rPr>
        <w:t>Β. Περιουσιακά κριτήρια</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α. Η συνολική φορολογητέα αξία της ακίνητης περιουσίας (στην Ελλάδα ή/και στο εξωτερικό) να μην υπερβαίνει τις 115.000 ευρώ κατ' άτομο, προσαυξανόμενη κατά 20.000 ευρώ για κάθε επιπλέον ενήλικα και κατά 15.000 για κάθε εξαρτώμενο ανήλικο και με ανώτατο συνολικό όριο για κάθε άτομο ή οικογένεια το ποσό των 250.000 ευρώ.</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β. Το συνολικό ύψος των καταθέσεων του ατόμου ή του συνόλου των μελών της οικογένειας σε όλα τα πιστωτικά ιδρύματα της χώρας και του εξωτερικού ή/ και η τρέχουσα αξία μετοχών, ομολόγων κ.λπ., να μην υπερβαίνει για το τελευταίο οικονομικό έτος το διπλάσιο του ορίου εισοδήματος για την λήψη των παροχών της παρούσας απόφασης.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γ. Δεν γίνονται δεκτές αιτήσεις ατόμων και οικογενειών τα οποία έχουν στην ιδιοκτησία τους αεροσκάφη, ελικόπτερα IX, ανεμόπτερα και δεξαμενές κολύμβησης (πισίνες), και ιδιωτικά σκάφη αναψυχής, άνω των 5 μέτρων και με κινητήρα ισχύος άνω των 50 κυβικών εκατοστών.</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r>
      <w:r w:rsidRPr="00781237">
        <w:rPr>
          <w:rFonts w:ascii="Arial" w:eastAsia="Times New Roman" w:hAnsi="Arial" w:cs="Arial"/>
          <w:i/>
          <w:iCs/>
          <w:sz w:val="24"/>
          <w:szCs w:val="24"/>
          <w:lang w:eastAsia="el-GR"/>
        </w:rPr>
        <w:t>Εξαιρέσεις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lastRenderedPageBreak/>
        <w:t xml:space="preserve">α. Άτομα, τα οποία </w:t>
      </w:r>
      <w:proofErr w:type="spellStart"/>
      <w:r w:rsidRPr="00781237">
        <w:rPr>
          <w:rFonts w:ascii="Arial" w:eastAsia="Times New Roman" w:hAnsi="Arial" w:cs="Arial"/>
          <w:sz w:val="24"/>
          <w:szCs w:val="24"/>
          <w:lang w:eastAsia="el-GR"/>
        </w:rPr>
        <w:t>φυλοξενούνται</w:t>
      </w:r>
      <w:proofErr w:type="spellEnd"/>
      <w:r w:rsidRPr="00781237">
        <w:rPr>
          <w:rFonts w:ascii="Arial" w:eastAsia="Times New Roman" w:hAnsi="Arial" w:cs="Arial"/>
          <w:sz w:val="24"/>
          <w:szCs w:val="24"/>
          <w:lang w:eastAsia="el-GR"/>
        </w:rPr>
        <w:t xml:space="preserve"> ή περιθάλπονται σε Μονάδες Κλειστής Φροντίδας ή σε Στέγες Υποστηριζόμενης Διαβίωσης, δεν ωφελούνται των παροχών της παρούσας απόφασης.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β. Άτομα, τα οποία φιλοξενούνται σε Μονάδες Ψυχοκοινωνικής Αποκατάστασης (Οικοτροφεία, Ξενώνες) ή είναι ωφελούμενοι του Προγράμματος Προστατευμένων Διαμερισμάτων του αρ. 9 του Ν.2716/1999, δεν ωφελούνται των παροχών της παρούσας απόφασης.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γ. Άτομα ή οικογένειες, οι οποίοι είναι ωφελούμενοι του προγράμματος «Στέγαση και Επανένταξη» και για όσο διαρκεί η υλοποίηση του προγράμματος, δεν ωφελούνται των παροχών της παρούσας απόφασης.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δ. Άτομα τα οποία αν και είχαν την υποχρέωση, δεν υπέβαλαν δήλωση φορολογίας εισοδήματος (Ε1, Ε2 και Ε3) και δήλωση ακίνητης περιουσίας για το τελευταίο οικονομικό έτος, δεν ωφελούνται των παροχών της παρούσας απόφασης, εκτός εάν υποβάλουν εκπρόθεσμα τις αντίστοιχες δηλώσεις. Η παρούσα εξαίρεση δεν αφορά στην ομάδα των αστέγων.</w:t>
      </w:r>
      <w:r w:rsidRPr="00781237">
        <w:rPr>
          <w:rFonts w:ascii="Arial" w:eastAsia="Times New Roman" w:hAnsi="Arial" w:cs="Arial"/>
          <w:sz w:val="24"/>
          <w:szCs w:val="24"/>
          <w:lang w:eastAsia="el-GR"/>
        </w:rPr>
        <w:br/>
      </w:r>
      <w:r w:rsidRPr="00781237">
        <w:rPr>
          <w:rFonts w:ascii="Arial" w:eastAsia="Times New Roman" w:hAnsi="Arial" w:cs="Arial"/>
          <w:b/>
          <w:bCs/>
          <w:sz w:val="24"/>
          <w:szCs w:val="24"/>
          <w:lang w:eastAsia="el-GR"/>
        </w:rPr>
        <w:br/>
        <w:t>Άρθρο 5</w:t>
      </w:r>
      <w:r w:rsidRPr="00781237">
        <w:rPr>
          <w:rFonts w:ascii="Arial" w:eastAsia="Times New Roman" w:hAnsi="Arial" w:cs="Arial"/>
          <w:b/>
          <w:bCs/>
          <w:sz w:val="24"/>
          <w:szCs w:val="24"/>
          <w:lang w:eastAsia="el-GR"/>
        </w:rPr>
        <w:br/>
        <w:t>Έναρξη ισχύος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Η απόφαση αυτή ισχύει από τη δημοσίευση της στην Εφημερίδα της Κυβερνήσεως.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Η απόφαση αυτή να δημοσιευθεί στην Εφημερίδα της Κυβερνήσεως.</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Αθήνα, 27 Μαΐου 2015</w:t>
      </w:r>
      <w:r w:rsidRPr="00781237">
        <w:rPr>
          <w:rFonts w:ascii="Arial" w:eastAsia="Times New Roman" w:hAnsi="Arial" w:cs="Arial"/>
          <w:sz w:val="24"/>
          <w:szCs w:val="24"/>
          <w:lang w:eastAsia="el-GR"/>
        </w:rPr>
        <w:br/>
      </w:r>
      <w:r w:rsidRPr="00781237">
        <w:rPr>
          <w:rFonts w:ascii="Arial" w:eastAsia="Times New Roman" w:hAnsi="Arial" w:cs="Arial"/>
          <w:sz w:val="24"/>
          <w:szCs w:val="24"/>
          <w:lang w:eastAsia="el-GR"/>
        </w:rPr>
        <w:br/>
        <w:t>Η ΑΝΑΠΛΗΡΩΤΡΙΑ ΥΠΟΥΡΓΟΣ</w:t>
      </w:r>
      <w:r w:rsidRPr="00781237">
        <w:rPr>
          <w:rFonts w:ascii="Arial" w:eastAsia="Times New Roman" w:hAnsi="Arial" w:cs="Arial"/>
          <w:sz w:val="24"/>
          <w:szCs w:val="24"/>
          <w:lang w:eastAsia="el-GR"/>
        </w:rPr>
        <w:br/>
        <w:t>ΘΕΑΝΩ ΦΩΤΙΟΥ</w:t>
      </w:r>
    </w:p>
    <w:sectPr w:rsidR="00593699" w:rsidRPr="00781237" w:rsidSect="00A443B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1237"/>
    <w:rsid w:val="004A0510"/>
    <w:rsid w:val="00781237"/>
    <w:rsid w:val="00A443B5"/>
    <w:rsid w:val="00A5058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3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81237"/>
    <w:rPr>
      <w:b/>
      <w:bCs/>
    </w:rPr>
  </w:style>
  <w:style w:type="character" w:styleId="-">
    <w:name w:val="Hyperlink"/>
    <w:basedOn w:val="a0"/>
    <w:uiPriority w:val="99"/>
    <w:semiHidden/>
    <w:unhideWhenUsed/>
    <w:rsid w:val="00781237"/>
    <w:rPr>
      <w:color w:val="0000FF"/>
      <w:u w:val="single"/>
    </w:rPr>
  </w:style>
  <w:style w:type="character" w:customStyle="1" w:styleId="bodytext150">
    <w:name w:val="bodytext150"/>
    <w:basedOn w:val="a0"/>
    <w:rsid w:val="00781237"/>
  </w:style>
</w:styles>
</file>

<file path=word/webSettings.xml><?xml version="1.0" encoding="utf-8"?>
<w:webSettings xmlns:r="http://schemas.openxmlformats.org/officeDocument/2006/relationships" xmlns:w="http://schemas.openxmlformats.org/wordprocessingml/2006/main">
  <w:divs>
    <w:div w:id="14852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axheaven.gr/laws/law/index/law/667" TargetMode="External"/><Relationship Id="rId13" Type="http://schemas.openxmlformats.org/officeDocument/2006/relationships/hyperlink" Target="http://www.taxheaven.gr/laws/view/index/law/4172/year/2013/article/11/paragraph/1" TargetMode="External"/><Relationship Id="rId18" Type="http://schemas.openxmlformats.org/officeDocument/2006/relationships/hyperlink" Target="http://www.taxheaven.gr/laws/law/index/law/528" TargetMode="External"/><Relationship Id="rId3" Type="http://schemas.openxmlformats.org/officeDocument/2006/relationships/webSettings" Target="webSettings.xml"/><Relationship Id="rId7" Type="http://schemas.openxmlformats.org/officeDocument/2006/relationships/hyperlink" Target="http://www.taxheaven.gr/laws/view/index/law/4314/year/2014/article/45/paragraph/8" TargetMode="External"/><Relationship Id="rId12" Type="http://schemas.openxmlformats.org/officeDocument/2006/relationships/hyperlink" Target="http://www.taxheaven.gr/laws/law/index/law/145" TargetMode="External"/><Relationship Id="rId17" Type="http://schemas.openxmlformats.org/officeDocument/2006/relationships/hyperlink" Target="http://www.taxheaven.gr/laws/view/index/law/4172/year/2013/article/11/paragraph/3" TargetMode="External"/><Relationship Id="rId2" Type="http://schemas.openxmlformats.org/officeDocument/2006/relationships/settings" Target="settings.xml"/><Relationship Id="rId16" Type="http://schemas.openxmlformats.org/officeDocument/2006/relationships/hyperlink" Target="http://www.taxheaven.gr/laws/law/index/law/328"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taxheaven.gr/laws/law/index/law/677" TargetMode="External"/><Relationship Id="rId11" Type="http://schemas.openxmlformats.org/officeDocument/2006/relationships/hyperlink" Target="http://www.taxheaven.gr/laws/law/index/law/667" TargetMode="External"/><Relationship Id="rId5" Type="http://schemas.openxmlformats.org/officeDocument/2006/relationships/hyperlink" Target="http://www.taxheaven.gr/laws/law/index/law/418" TargetMode="External"/><Relationship Id="rId15" Type="http://schemas.openxmlformats.org/officeDocument/2006/relationships/hyperlink" Target="http://www.taxheaven.gr/laws/law/index/law/474" TargetMode="External"/><Relationship Id="rId10" Type="http://schemas.openxmlformats.org/officeDocument/2006/relationships/hyperlink" Target="http://www.taxheaven.gr/laws/view/index/law/4314/year/2014/article/45/paragraph/8" TargetMode="External"/><Relationship Id="rId19" Type="http://schemas.openxmlformats.org/officeDocument/2006/relationships/fontTable" Target="fontTable.xml"/><Relationship Id="rId4" Type="http://schemas.openxmlformats.org/officeDocument/2006/relationships/hyperlink" Target="http://www.taxheaven.gr/laws/law/index/law/225" TargetMode="External"/><Relationship Id="rId9" Type="http://schemas.openxmlformats.org/officeDocument/2006/relationships/hyperlink" Target="http://www.taxheaven.gr/laws/law/index/law/145" TargetMode="External"/><Relationship Id="rId14" Type="http://schemas.openxmlformats.org/officeDocument/2006/relationships/hyperlink" Target="http://www.taxheaven.gr/laws/law/index/law/528"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1914</Words>
  <Characters>10340</Characters>
  <Application>Microsoft Office Word</Application>
  <DocSecurity>0</DocSecurity>
  <Lines>86</Lines>
  <Paragraphs>24</Paragraphs>
  <ScaleCrop>false</ScaleCrop>
  <Company/>
  <LinksUpToDate>false</LinksUpToDate>
  <CharactersWithSpaces>12230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grtypou4</dc:creator>
  <cp:keywords/>
  <dc:description/>
  <cp:lastModifiedBy>grtypou4</cp:lastModifiedBy>
  <cp:revision>1</cp:revision>
  <dcterms:created xsi:type="dcterms:W3CDTF">2015-06-09T07:44:00Z</dcterms:created>
  <dcterms:modified xsi:type="dcterms:W3CDTF">2015-06-09T07:46:00Z</dcterms:modified>
</cp:coreProperties>
</file>