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2D" w:rsidRDefault="006D1D2D">
      <w:pPr>
        <w:spacing w:after="120"/>
        <w:rPr>
          <w:b/>
          <w:noProof/>
          <w:sz w:val="28"/>
          <w:szCs w:val="28"/>
          <w:lang w:val="en-US" w:eastAsia="el-GR"/>
        </w:rPr>
      </w:pPr>
    </w:p>
    <w:p w:rsidR="000F69AA" w:rsidRPr="006D1D2D" w:rsidRDefault="006D1D2D" w:rsidP="000F69AA">
      <w:pPr>
        <w:spacing w:after="120"/>
        <w:jc w:val="center"/>
        <w:rPr>
          <w:rFonts w:cs="Times New Roman"/>
          <w:b/>
          <w:iCs/>
          <w:sz w:val="24"/>
        </w:rPr>
      </w:pPr>
      <w:r>
        <w:rPr>
          <w:b/>
          <w:noProof/>
          <w:sz w:val="28"/>
          <w:szCs w:val="28"/>
          <w:lang w:eastAsia="el-GR"/>
        </w:rPr>
        <w:drawing>
          <wp:anchor distT="0" distB="0" distL="114300" distR="114300" simplePos="0" relativeHeight="251663360" behindDoc="0" locked="0" layoutInCell="1" allowOverlap="1">
            <wp:simplePos x="0" y="0"/>
            <wp:positionH relativeFrom="column">
              <wp:posOffset>19050</wp:posOffset>
            </wp:positionH>
            <wp:positionV relativeFrom="paragraph">
              <wp:posOffset>1905</wp:posOffset>
            </wp:positionV>
            <wp:extent cx="5274310" cy="5791200"/>
            <wp:effectExtent l="171450" t="133350" r="364490" b="304800"/>
            <wp:wrapSquare wrapText="bothSides"/>
            <wp:docPr id="7" name="6 - Εικόνα" descr="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ωρίς τίτλο.JPG"/>
                    <pic:cNvPicPr/>
                  </pic:nvPicPr>
                  <pic:blipFill>
                    <a:blip r:embed="rId9" cstate="print">
                      <a:duotone>
                        <a:schemeClr val="accent3">
                          <a:shade val="45000"/>
                          <a:satMod val="135000"/>
                        </a:schemeClr>
                        <a:prstClr val="white"/>
                      </a:duotone>
                    </a:blip>
                    <a:stretch>
                      <a:fillRect/>
                    </a:stretch>
                  </pic:blipFill>
                  <pic:spPr>
                    <a:xfrm>
                      <a:off x="0" y="0"/>
                      <a:ext cx="5274310" cy="5791200"/>
                    </a:xfrm>
                    <a:prstGeom prst="rect">
                      <a:avLst/>
                    </a:prstGeom>
                    <a:ln>
                      <a:noFill/>
                    </a:ln>
                    <a:effectLst>
                      <a:outerShdw blurRad="292100" dist="139700" dir="2700000" algn="tl" rotWithShape="0">
                        <a:srgbClr val="333333">
                          <a:alpha val="65000"/>
                        </a:srgbClr>
                      </a:outerShdw>
                    </a:effectLst>
                  </pic:spPr>
                </pic:pic>
              </a:graphicData>
            </a:graphic>
          </wp:anchor>
        </w:drawing>
      </w:r>
      <w:r w:rsidR="000F69AA" w:rsidRPr="006D1D2D">
        <w:rPr>
          <w:rFonts w:cs="Times New Roman"/>
          <w:b/>
          <w:iCs/>
          <w:sz w:val="48"/>
          <w:szCs w:val="44"/>
        </w:rPr>
        <w:t>Αλέξιος Καστρινός</w:t>
      </w:r>
    </w:p>
    <w:p w:rsidR="000F69AA" w:rsidRPr="006D1D2D" w:rsidRDefault="000F69AA" w:rsidP="000F69AA">
      <w:pPr>
        <w:spacing w:before="0"/>
        <w:jc w:val="center"/>
        <w:rPr>
          <w:rFonts w:cs="Times New Roman"/>
          <w:iCs/>
          <w:sz w:val="28"/>
        </w:rPr>
      </w:pPr>
      <w:r w:rsidRPr="006D1D2D">
        <w:rPr>
          <w:rFonts w:cs="Times New Roman"/>
          <w:iCs/>
          <w:sz w:val="28"/>
        </w:rPr>
        <w:t>Πρόεδρος Επιτροπής Οικονομικών ΚΕΔΕ</w:t>
      </w:r>
    </w:p>
    <w:p w:rsidR="000F69AA" w:rsidRPr="006D1D2D" w:rsidRDefault="000F69AA" w:rsidP="000F69AA">
      <w:pPr>
        <w:spacing w:before="0"/>
        <w:jc w:val="center"/>
        <w:rPr>
          <w:rFonts w:cs="Times New Roman"/>
          <w:iCs/>
          <w:sz w:val="28"/>
        </w:rPr>
      </w:pPr>
      <w:r w:rsidRPr="006D1D2D">
        <w:rPr>
          <w:rFonts w:cs="Times New Roman"/>
          <w:iCs/>
          <w:sz w:val="28"/>
        </w:rPr>
        <w:t>Δήμαρχος Πηνειού</w:t>
      </w:r>
    </w:p>
    <w:p w:rsidR="000F69AA" w:rsidRPr="00BD7640" w:rsidRDefault="000F69AA" w:rsidP="000F69AA">
      <w:pPr>
        <w:spacing w:after="120"/>
        <w:jc w:val="both"/>
        <w:rPr>
          <w:rFonts w:cs="Times New Roman"/>
        </w:rPr>
      </w:pPr>
    </w:p>
    <w:p w:rsidR="006D1D2D" w:rsidRPr="000F69AA" w:rsidRDefault="006D1D2D">
      <w:pPr>
        <w:spacing w:after="120"/>
        <w:rPr>
          <w:b/>
          <w:sz w:val="28"/>
          <w:szCs w:val="28"/>
        </w:rPr>
      </w:pPr>
    </w:p>
    <w:p w:rsidR="006D1D2D" w:rsidRPr="000F69AA" w:rsidRDefault="006D1D2D">
      <w:pPr>
        <w:spacing w:after="120"/>
        <w:rPr>
          <w:b/>
          <w:sz w:val="28"/>
          <w:szCs w:val="28"/>
        </w:rPr>
      </w:pPr>
      <w:bookmarkStart w:id="0" w:name="_GoBack"/>
      <w:bookmarkEnd w:id="0"/>
    </w:p>
    <w:p w:rsidR="002354C2" w:rsidRDefault="002354C2" w:rsidP="00A320FC">
      <w:pPr>
        <w:spacing w:after="120"/>
        <w:jc w:val="both"/>
        <w:rPr>
          <w:rFonts w:ascii="Times New Roman" w:hAnsi="Times New Roman" w:cs="Times New Roman"/>
        </w:rPr>
      </w:pPr>
    </w:p>
    <w:p w:rsidR="002354C2" w:rsidRDefault="002354C2" w:rsidP="00A320FC">
      <w:pPr>
        <w:spacing w:after="120"/>
        <w:jc w:val="both"/>
        <w:rPr>
          <w:rFonts w:ascii="Times New Roman" w:hAnsi="Times New Roman" w:cs="Times New Roman"/>
        </w:rPr>
      </w:pPr>
    </w:p>
    <w:p w:rsidR="00202A8E" w:rsidRPr="00181815" w:rsidRDefault="00CF570C" w:rsidP="00A320FC">
      <w:pPr>
        <w:spacing w:after="120"/>
        <w:jc w:val="both"/>
        <w:rPr>
          <w:rFonts w:cs="Times New Roman"/>
          <w:sz w:val="24"/>
        </w:rPr>
      </w:pPr>
      <w:r w:rsidRPr="00181815">
        <w:rPr>
          <w:rFonts w:cs="Times New Roman"/>
          <w:sz w:val="24"/>
        </w:rPr>
        <w:t>Αγαπητοί/τ</w:t>
      </w:r>
      <w:r w:rsidR="00E4054B" w:rsidRPr="00181815">
        <w:rPr>
          <w:rFonts w:cs="Times New Roman"/>
          <w:sz w:val="24"/>
        </w:rPr>
        <w:t xml:space="preserve">ες συνάδελφοι, </w:t>
      </w:r>
    </w:p>
    <w:p w:rsidR="00E4054B" w:rsidRPr="00181815" w:rsidRDefault="00E4054B" w:rsidP="00A320FC">
      <w:pPr>
        <w:spacing w:after="120"/>
        <w:jc w:val="both"/>
        <w:rPr>
          <w:rFonts w:cs="Times New Roman"/>
          <w:sz w:val="24"/>
        </w:rPr>
      </w:pPr>
      <w:r w:rsidRPr="00181815">
        <w:rPr>
          <w:rFonts w:cs="Times New Roman"/>
          <w:sz w:val="24"/>
        </w:rPr>
        <w:t xml:space="preserve">Επιτρέψτε μου να καλωσορίσω τους συνάδελφους από την Ευρώπη και ιδιαίτερα τον Γενικό Γραμματέα του </w:t>
      </w:r>
      <w:r w:rsidRPr="00181815">
        <w:rPr>
          <w:rFonts w:cs="Times New Roman"/>
          <w:sz w:val="24"/>
          <w:lang w:val="en-US"/>
        </w:rPr>
        <w:t>CEMR</w:t>
      </w:r>
      <w:r w:rsidRPr="00181815">
        <w:rPr>
          <w:rFonts w:cs="Times New Roman"/>
          <w:sz w:val="24"/>
        </w:rPr>
        <w:t xml:space="preserve"> κ. </w:t>
      </w:r>
      <w:r w:rsidRPr="00181815">
        <w:rPr>
          <w:rFonts w:cs="Times New Roman"/>
          <w:sz w:val="24"/>
          <w:lang w:val="en-US"/>
        </w:rPr>
        <w:t>F</w:t>
      </w:r>
      <w:r w:rsidRPr="00181815">
        <w:rPr>
          <w:rFonts w:cs="Times New Roman"/>
          <w:sz w:val="24"/>
        </w:rPr>
        <w:t xml:space="preserve">. </w:t>
      </w:r>
      <w:r w:rsidRPr="00181815">
        <w:rPr>
          <w:rFonts w:cs="Times New Roman"/>
          <w:sz w:val="24"/>
          <w:lang w:val="en-US"/>
        </w:rPr>
        <w:t>Vallier</w:t>
      </w:r>
      <w:r w:rsidRPr="00181815">
        <w:rPr>
          <w:rFonts w:cs="Times New Roman"/>
          <w:sz w:val="24"/>
        </w:rPr>
        <w:t>. Η πρωτοβουλία του να μελετήσει</w:t>
      </w:r>
      <w:r w:rsidR="007963BE" w:rsidRPr="00181815">
        <w:rPr>
          <w:rFonts w:cs="Times New Roman"/>
          <w:sz w:val="24"/>
        </w:rPr>
        <w:t>,</w:t>
      </w:r>
      <w:r w:rsidRPr="00181815">
        <w:rPr>
          <w:rFonts w:cs="Times New Roman"/>
          <w:sz w:val="24"/>
        </w:rPr>
        <w:t xml:space="preserve"> το </w:t>
      </w:r>
      <w:r w:rsidRPr="00181815">
        <w:rPr>
          <w:rFonts w:cs="Times New Roman"/>
          <w:sz w:val="24"/>
          <w:lang w:val="en-US"/>
        </w:rPr>
        <w:t>CEMR</w:t>
      </w:r>
      <w:r w:rsidR="007963BE" w:rsidRPr="00181815">
        <w:rPr>
          <w:rFonts w:cs="Times New Roman"/>
          <w:sz w:val="24"/>
        </w:rPr>
        <w:t>,</w:t>
      </w:r>
      <w:r w:rsidRPr="00181815">
        <w:rPr>
          <w:rFonts w:cs="Times New Roman"/>
          <w:sz w:val="24"/>
        </w:rPr>
        <w:t xml:space="preserve"> τα οικονομικά της Ελληνικής ΤΑ είναι αξιέπαινη</w:t>
      </w:r>
      <w:r w:rsidR="00BD7640" w:rsidRPr="00BD7640">
        <w:rPr>
          <w:rFonts w:cs="Times New Roman"/>
          <w:sz w:val="24"/>
        </w:rPr>
        <w:t>,</w:t>
      </w:r>
      <w:r w:rsidRPr="00181815">
        <w:rPr>
          <w:rFonts w:cs="Times New Roman"/>
          <w:sz w:val="24"/>
        </w:rPr>
        <w:t xml:space="preserve"> αλλά και πολύ ενδιαφέρουσα. Νομίζουμε ότι</w:t>
      </w:r>
      <w:r w:rsidR="00BD7640">
        <w:rPr>
          <w:rFonts w:cs="Times New Roman"/>
          <w:sz w:val="24"/>
        </w:rPr>
        <w:t>,</w:t>
      </w:r>
      <w:r w:rsidRPr="00181815">
        <w:rPr>
          <w:rFonts w:cs="Times New Roman"/>
          <w:sz w:val="24"/>
        </w:rPr>
        <w:t xml:space="preserve"> μέσα από το ακραίο παράδειγμα των συνθηκών στις οποίες, τα τελευταία χρόνια, ζούμε και εργαζόμαστε</w:t>
      </w:r>
      <w:r w:rsidR="007963BE" w:rsidRPr="00181815">
        <w:rPr>
          <w:rFonts w:cs="Times New Roman"/>
          <w:sz w:val="24"/>
        </w:rPr>
        <w:t>,</w:t>
      </w:r>
      <w:r w:rsidRPr="00181815">
        <w:rPr>
          <w:rFonts w:cs="Times New Roman"/>
          <w:sz w:val="24"/>
        </w:rPr>
        <w:t xml:space="preserve"> ως αυτοδιοικητικοί</w:t>
      </w:r>
      <w:r w:rsidR="007963BE" w:rsidRPr="00181815">
        <w:rPr>
          <w:rFonts w:cs="Times New Roman"/>
          <w:sz w:val="24"/>
        </w:rPr>
        <w:t>,</w:t>
      </w:r>
      <w:r w:rsidRPr="00181815">
        <w:rPr>
          <w:rFonts w:cs="Times New Roman"/>
          <w:sz w:val="24"/>
        </w:rPr>
        <w:t xml:space="preserve"> οι ευρωπαίοι συνάδελφοι μας μπορούν να αποκομίσουν πλούσια συμπεράσματα</w:t>
      </w:r>
      <w:r w:rsidR="00BD7640">
        <w:rPr>
          <w:rFonts w:cs="Times New Roman"/>
          <w:sz w:val="24"/>
        </w:rPr>
        <w:t>,</w:t>
      </w:r>
      <w:r w:rsidRPr="00181815">
        <w:rPr>
          <w:rFonts w:cs="Times New Roman"/>
          <w:sz w:val="24"/>
        </w:rPr>
        <w:t xml:space="preserve"> που </w:t>
      </w:r>
      <w:r w:rsidR="00BD7640">
        <w:rPr>
          <w:rFonts w:cs="Times New Roman"/>
          <w:sz w:val="24"/>
        </w:rPr>
        <w:t>αφορούν</w:t>
      </w:r>
      <w:r w:rsidRPr="00181815">
        <w:rPr>
          <w:rFonts w:cs="Times New Roman"/>
          <w:sz w:val="24"/>
        </w:rPr>
        <w:t xml:space="preserve"> τόσο </w:t>
      </w:r>
      <w:r w:rsidR="00BD7640">
        <w:rPr>
          <w:rFonts w:cs="Times New Roman"/>
          <w:sz w:val="24"/>
        </w:rPr>
        <w:t>σ</w:t>
      </w:r>
      <w:r w:rsidRPr="00181815">
        <w:rPr>
          <w:rFonts w:cs="Times New Roman"/>
          <w:sz w:val="24"/>
        </w:rPr>
        <w:t>την αντοχή</w:t>
      </w:r>
      <w:r w:rsidR="00BD7640">
        <w:rPr>
          <w:rFonts w:cs="Times New Roman"/>
          <w:sz w:val="24"/>
        </w:rPr>
        <w:t>,</w:t>
      </w:r>
      <w:r w:rsidRPr="00181815">
        <w:rPr>
          <w:rFonts w:cs="Times New Roman"/>
          <w:sz w:val="24"/>
        </w:rPr>
        <w:t xml:space="preserve"> όσο και τη δυναμική της ΤΑ. Τα συμπεράσματα δε αυτά</w:t>
      </w:r>
      <w:r w:rsidR="00BD7640">
        <w:rPr>
          <w:rFonts w:cs="Times New Roman"/>
          <w:sz w:val="24"/>
        </w:rPr>
        <w:t>,</w:t>
      </w:r>
      <w:r w:rsidRPr="00181815">
        <w:rPr>
          <w:rFonts w:cs="Times New Roman"/>
          <w:sz w:val="24"/>
        </w:rPr>
        <w:t xml:space="preserve"> εάν τα προβάλουν με βάση τις τελευταίες πολιτικές εξελίξεις, σε ευρωπαϊκό επίπεδο, τότε νομίζουμε ότι η σημερινή μας ημερίδα θα συμβάλλει αποτελεσματικά στη διαμόρφωση της στρατηγικής της ΤΑ για την Ευρώπη του αύριο. </w:t>
      </w:r>
    </w:p>
    <w:p w:rsidR="00CF570C" w:rsidRPr="00181815" w:rsidRDefault="00CF570C" w:rsidP="00A320FC">
      <w:pPr>
        <w:spacing w:after="120"/>
        <w:jc w:val="both"/>
        <w:rPr>
          <w:rFonts w:cs="Times New Roman"/>
          <w:sz w:val="24"/>
        </w:rPr>
      </w:pPr>
      <w:r w:rsidRPr="00181815">
        <w:rPr>
          <w:rFonts w:cs="Times New Roman"/>
          <w:sz w:val="24"/>
        </w:rPr>
        <w:t>Εμείς εδώ στη Ελλάδα, με βάση τις εμπειρίες μας αλλά και τις ιδιαιτερότητες μας</w:t>
      </w:r>
      <w:r w:rsidR="00317EC0" w:rsidRPr="00181815">
        <w:rPr>
          <w:rFonts w:cs="Times New Roman"/>
          <w:sz w:val="24"/>
        </w:rPr>
        <w:t>,</w:t>
      </w:r>
      <w:r w:rsidRPr="00181815">
        <w:rPr>
          <w:rFonts w:cs="Times New Roman"/>
          <w:sz w:val="24"/>
        </w:rPr>
        <w:t xml:space="preserve"> έχουμε προχωρήσει στην εφαρμογή τοπικών παρεμβάσεων και πολιτικών και έχουμε επεξεργαστεί λύσεις και προτάσεις για το μέλλον. Στο πρόσφατο συνέδριο μας, μετά από ένα μακρύ προεκλογικό διάλογο, συζητήσαμε διεξοδικά και καταλήξαμε σε ορισμένες παρεμβάσεις</w:t>
      </w:r>
      <w:r w:rsidR="00BD7640">
        <w:rPr>
          <w:rFonts w:cs="Times New Roman"/>
          <w:sz w:val="24"/>
        </w:rPr>
        <w:t>,</w:t>
      </w:r>
      <w:r w:rsidRPr="00181815">
        <w:rPr>
          <w:rFonts w:cs="Times New Roman"/>
          <w:sz w:val="24"/>
        </w:rPr>
        <w:t xml:space="preserve"> που νομίζω ότι θα σας φανούν αρκετά ενδιαφέρουσες. </w:t>
      </w:r>
    </w:p>
    <w:p w:rsidR="00CF570C" w:rsidRPr="00181815" w:rsidRDefault="00BD7640" w:rsidP="00A320FC">
      <w:pPr>
        <w:spacing w:after="120"/>
        <w:jc w:val="both"/>
        <w:rPr>
          <w:rFonts w:cs="Times New Roman"/>
          <w:sz w:val="24"/>
        </w:rPr>
      </w:pPr>
      <w:r>
        <w:rPr>
          <w:rFonts w:cs="Times New Roman"/>
          <w:sz w:val="24"/>
        </w:rPr>
        <w:t>Α</w:t>
      </w:r>
      <w:r w:rsidRPr="00181815">
        <w:rPr>
          <w:rFonts w:cs="Times New Roman"/>
          <w:sz w:val="24"/>
        </w:rPr>
        <w:t xml:space="preserve">ντικείμενο </w:t>
      </w:r>
      <w:r>
        <w:rPr>
          <w:rFonts w:cs="Times New Roman"/>
          <w:sz w:val="24"/>
        </w:rPr>
        <w:t>της</w:t>
      </w:r>
      <w:r w:rsidR="00CF570C" w:rsidRPr="00181815">
        <w:rPr>
          <w:rFonts w:cs="Times New Roman"/>
          <w:sz w:val="24"/>
        </w:rPr>
        <w:t xml:space="preserve"> σημερινή</w:t>
      </w:r>
      <w:r>
        <w:rPr>
          <w:rFonts w:cs="Times New Roman"/>
          <w:sz w:val="24"/>
        </w:rPr>
        <w:t>ς</w:t>
      </w:r>
      <w:r w:rsidR="00CF570C" w:rsidRPr="00181815">
        <w:rPr>
          <w:rFonts w:cs="Times New Roman"/>
          <w:sz w:val="24"/>
        </w:rPr>
        <w:t xml:space="preserve"> μας ημερίδα</w:t>
      </w:r>
      <w:r>
        <w:rPr>
          <w:rFonts w:cs="Times New Roman"/>
          <w:sz w:val="24"/>
        </w:rPr>
        <w:t>ς</w:t>
      </w:r>
      <w:r w:rsidR="00CF570C" w:rsidRPr="00181815">
        <w:rPr>
          <w:rFonts w:cs="Times New Roman"/>
          <w:sz w:val="24"/>
        </w:rPr>
        <w:t xml:space="preserve"> δε</w:t>
      </w:r>
      <w:r w:rsidR="000E3B1D" w:rsidRPr="00181815">
        <w:rPr>
          <w:rFonts w:cs="Times New Roman"/>
          <w:sz w:val="24"/>
        </w:rPr>
        <w:t>ν</w:t>
      </w:r>
      <w:r w:rsidR="00CF570C" w:rsidRPr="00181815">
        <w:rPr>
          <w:rFonts w:cs="Times New Roman"/>
          <w:sz w:val="24"/>
        </w:rPr>
        <w:t xml:space="preserve"> είναι να σας παρουσιάσουμε απλώς τις θέσεις της Ελληνικής ΤΑ. Είναι να τις εντάξουμε στο ευρωπαϊκό τους περιβάλλον, να δούμε πως μπορεί να τις αξιοποιήσει και να τις προωθήσει ακόμα παρά πέρα το </w:t>
      </w:r>
      <w:r w:rsidR="00CF570C" w:rsidRPr="00181815">
        <w:rPr>
          <w:rFonts w:cs="Times New Roman"/>
          <w:sz w:val="24"/>
          <w:lang w:val="en-US"/>
        </w:rPr>
        <w:t>CEMR</w:t>
      </w:r>
      <w:r w:rsidR="00CF570C" w:rsidRPr="00181815">
        <w:rPr>
          <w:rFonts w:cs="Times New Roman"/>
          <w:sz w:val="24"/>
        </w:rPr>
        <w:t xml:space="preserve"> και πως οι ευρωπαϊκοί θεσμοί θα μπορούσαν να συμβάλουν στην εφαρμογή των προτάσεων αυτών. </w:t>
      </w:r>
      <w:r w:rsidR="00087B97" w:rsidRPr="00181815">
        <w:rPr>
          <w:rFonts w:cs="Times New Roman"/>
          <w:sz w:val="24"/>
        </w:rPr>
        <w:t>Με λίγα λόγια σήμερα δε θα μιζε</w:t>
      </w:r>
      <w:r w:rsidR="002349DD" w:rsidRPr="00181815">
        <w:rPr>
          <w:rFonts w:cs="Times New Roman"/>
          <w:sz w:val="24"/>
        </w:rPr>
        <w:t>ριάσουμε. Εξάλλου</w:t>
      </w:r>
      <w:r>
        <w:rPr>
          <w:rFonts w:cs="Times New Roman"/>
          <w:sz w:val="24"/>
        </w:rPr>
        <w:t>,</w:t>
      </w:r>
      <w:r w:rsidR="002349DD" w:rsidRPr="00181815">
        <w:rPr>
          <w:rFonts w:cs="Times New Roman"/>
          <w:sz w:val="24"/>
        </w:rPr>
        <w:t xml:space="preserve"> η μιζέρια δεν ταιριάζει</w:t>
      </w:r>
      <w:r w:rsidR="00087B97" w:rsidRPr="00181815">
        <w:rPr>
          <w:rFonts w:cs="Times New Roman"/>
          <w:sz w:val="24"/>
        </w:rPr>
        <w:t xml:space="preserve"> στη ΤΑ. Είναι προνόμιο του κεντρικού κράτους. </w:t>
      </w:r>
      <w:r w:rsidR="00E45CE6" w:rsidRPr="00181815">
        <w:rPr>
          <w:rFonts w:cs="Times New Roman"/>
          <w:sz w:val="24"/>
        </w:rPr>
        <w:t>Σήμερα θα οραματιστούμε. Όχι ως ονειροπαρμέν</w:t>
      </w:r>
      <w:r w:rsidR="008E4299" w:rsidRPr="00181815">
        <w:rPr>
          <w:rFonts w:cs="Times New Roman"/>
          <w:sz w:val="24"/>
        </w:rPr>
        <w:t>οι για να ξεφύγουμε από τη σκληρή</w:t>
      </w:r>
      <w:r w:rsidR="00E45CE6" w:rsidRPr="00181815">
        <w:rPr>
          <w:rFonts w:cs="Times New Roman"/>
          <w:sz w:val="24"/>
        </w:rPr>
        <w:t xml:space="preserve"> πραγματικότητα</w:t>
      </w:r>
      <w:r>
        <w:rPr>
          <w:rFonts w:cs="Times New Roman"/>
          <w:sz w:val="24"/>
        </w:rPr>
        <w:t>,</w:t>
      </w:r>
      <w:r w:rsidR="00E45CE6" w:rsidRPr="00181815">
        <w:rPr>
          <w:rFonts w:cs="Times New Roman"/>
          <w:sz w:val="24"/>
        </w:rPr>
        <w:t xml:space="preserve"> </w:t>
      </w:r>
      <w:r>
        <w:rPr>
          <w:rFonts w:cs="Times New Roman"/>
          <w:sz w:val="24"/>
        </w:rPr>
        <w:t>α</w:t>
      </w:r>
      <w:r w:rsidR="008E4299" w:rsidRPr="00181815">
        <w:rPr>
          <w:rFonts w:cs="Times New Roman"/>
          <w:sz w:val="24"/>
        </w:rPr>
        <w:t xml:space="preserve">λλά με βάση τις καλά θεμελιωμένες και επιστημονικά επεξεργασμένες προτάσεις </w:t>
      </w:r>
      <w:r>
        <w:rPr>
          <w:rFonts w:cs="Times New Roman"/>
          <w:sz w:val="24"/>
        </w:rPr>
        <w:t>μας,</w:t>
      </w:r>
      <w:r w:rsidR="00317EC0" w:rsidRPr="00181815">
        <w:rPr>
          <w:rFonts w:cs="Times New Roman"/>
          <w:sz w:val="24"/>
        </w:rPr>
        <w:t xml:space="preserve"> θ</w:t>
      </w:r>
      <w:r w:rsidR="008E4299" w:rsidRPr="00181815">
        <w:rPr>
          <w:rFonts w:cs="Times New Roman"/>
          <w:sz w:val="24"/>
        </w:rPr>
        <w:t>α συζητήσουμε για μία</w:t>
      </w:r>
      <w:r w:rsidR="002349DD" w:rsidRPr="00181815">
        <w:rPr>
          <w:rFonts w:cs="Times New Roman"/>
          <w:sz w:val="24"/>
        </w:rPr>
        <w:t xml:space="preserve"> δυναμική ΤΑ</w:t>
      </w:r>
      <w:r w:rsidR="000E3B1D" w:rsidRPr="00181815">
        <w:rPr>
          <w:rFonts w:cs="Times New Roman"/>
          <w:sz w:val="24"/>
        </w:rPr>
        <w:t>,</w:t>
      </w:r>
      <w:r w:rsidR="002349DD" w:rsidRPr="00181815">
        <w:rPr>
          <w:rFonts w:cs="Times New Roman"/>
          <w:sz w:val="24"/>
        </w:rPr>
        <w:t xml:space="preserve"> στη</w:t>
      </w:r>
      <w:r w:rsidR="008E4299" w:rsidRPr="00181815">
        <w:rPr>
          <w:rFonts w:cs="Times New Roman"/>
          <w:sz w:val="24"/>
        </w:rPr>
        <w:t xml:space="preserve"> νέα Ευρώπη της ανάπτυξης και αλληλεγγύης, της κοινωνικής</w:t>
      </w:r>
      <w:r>
        <w:rPr>
          <w:rFonts w:cs="Times New Roman"/>
          <w:sz w:val="24"/>
        </w:rPr>
        <w:t xml:space="preserve"> </w:t>
      </w:r>
      <w:r w:rsidR="002349DD" w:rsidRPr="00181815">
        <w:rPr>
          <w:rFonts w:cs="Times New Roman"/>
          <w:sz w:val="24"/>
        </w:rPr>
        <w:t>- χωρικής</w:t>
      </w:r>
      <w:r w:rsidR="008E4299" w:rsidRPr="00181815">
        <w:rPr>
          <w:rFonts w:cs="Times New Roman"/>
          <w:sz w:val="24"/>
        </w:rPr>
        <w:t xml:space="preserve"> συνοχής και της περιβαλλοντικής προστασίας. </w:t>
      </w:r>
    </w:p>
    <w:p w:rsidR="002349DD" w:rsidRPr="00181815" w:rsidRDefault="002349DD" w:rsidP="00A320FC">
      <w:pPr>
        <w:spacing w:after="120"/>
        <w:jc w:val="both"/>
        <w:rPr>
          <w:rFonts w:cs="Times New Roman"/>
          <w:sz w:val="24"/>
        </w:rPr>
      </w:pPr>
      <w:r w:rsidRPr="00181815">
        <w:rPr>
          <w:rFonts w:cs="Times New Roman"/>
          <w:sz w:val="24"/>
        </w:rPr>
        <w:t>Επιτρέψτε μου να παρουσιάσω στους</w:t>
      </w:r>
      <w:r w:rsidR="00317EC0" w:rsidRPr="00181815">
        <w:rPr>
          <w:rFonts w:cs="Times New Roman"/>
          <w:sz w:val="24"/>
        </w:rPr>
        <w:t xml:space="preserve"> εκλεκτούς φιλοξενούμενους</w:t>
      </w:r>
      <w:r w:rsidRPr="00181815">
        <w:rPr>
          <w:rFonts w:cs="Times New Roman"/>
          <w:sz w:val="24"/>
        </w:rPr>
        <w:t xml:space="preserve"> μας, πολύ σύντομα, τις συνθήκες κάτω από τις οποίες παλεύει η Ελληνική ΤΑ. </w:t>
      </w:r>
    </w:p>
    <w:p w:rsidR="002349DD" w:rsidRPr="00181815" w:rsidRDefault="002349DD" w:rsidP="00A320FC">
      <w:pPr>
        <w:spacing w:after="120"/>
        <w:jc w:val="both"/>
        <w:rPr>
          <w:rFonts w:cs="Times New Roman"/>
          <w:sz w:val="24"/>
          <w:szCs w:val="24"/>
        </w:rPr>
      </w:pPr>
      <w:bookmarkStart w:id="1" w:name="OLE_LINK1"/>
      <w:bookmarkStart w:id="2" w:name="OLE_LINK2"/>
      <w:bookmarkStart w:id="3" w:name="OLE_LINK3"/>
      <w:r w:rsidRPr="00181815">
        <w:rPr>
          <w:rFonts w:cs="Times New Roman"/>
          <w:sz w:val="24"/>
          <w:szCs w:val="24"/>
        </w:rPr>
        <w:t>Οι μειώσεις που υπέστησαν οι Ελληνικοί δήμοι, την τελευταία πενταετία, χαρακτηρίζονται πρωτοφανείς</w:t>
      </w:r>
      <w:r w:rsidR="00317EC0" w:rsidRPr="00181815">
        <w:rPr>
          <w:rFonts w:cs="Times New Roman"/>
          <w:sz w:val="24"/>
          <w:szCs w:val="24"/>
        </w:rPr>
        <w:t>,</w:t>
      </w:r>
      <w:r w:rsidRPr="00181815">
        <w:rPr>
          <w:rFonts w:cs="Times New Roman"/>
          <w:sz w:val="24"/>
          <w:szCs w:val="24"/>
        </w:rPr>
        <w:t xml:space="preserve"> σε σχέση:</w:t>
      </w:r>
    </w:p>
    <w:p w:rsidR="002349DD" w:rsidRPr="00181815" w:rsidRDefault="002349DD" w:rsidP="00A320FC">
      <w:pPr>
        <w:numPr>
          <w:ilvl w:val="0"/>
          <w:numId w:val="1"/>
        </w:numPr>
        <w:spacing w:after="120"/>
        <w:jc w:val="both"/>
        <w:rPr>
          <w:rFonts w:cs="Times New Roman"/>
          <w:sz w:val="24"/>
          <w:szCs w:val="24"/>
        </w:rPr>
      </w:pPr>
      <w:r w:rsidRPr="00181815">
        <w:rPr>
          <w:rFonts w:cs="Times New Roman"/>
          <w:sz w:val="24"/>
          <w:szCs w:val="24"/>
        </w:rPr>
        <w:t>Με τους υπόλοιπους Ευρωπαϊκούς δήμους</w:t>
      </w:r>
    </w:p>
    <w:p w:rsidR="002349DD" w:rsidRPr="00181815" w:rsidRDefault="002349DD" w:rsidP="00A320FC">
      <w:pPr>
        <w:numPr>
          <w:ilvl w:val="0"/>
          <w:numId w:val="1"/>
        </w:numPr>
        <w:spacing w:after="120"/>
        <w:jc w:val="both"/>
        <w:rPr>
          <w:rFonts w:cs="Times New Roman"/>
          <w:sz w:val="24"/>
          <w:szCs w:val="24"/>
        </w:rPr>
      </w:pPr>
      <w:r w:rsidRPr="00181815">
        <w:rPr>
          <w:rFonts w:cs="Times New Roman"/>
          <w:sz w:val="24"/>
          <w:szCs w:val="24"/>
        </w:rPr>
        <w:t>Με την ιστορική εξέλιξη των τοπικών δημόσιων οικονομικών των 40 τελευταίων χρόνων</w:t>
      </w:r>
    </w:p>
    <w:p w:rsidR="002349DD" w:rsidRPr="00181815" w:rsidRDefault="002349DD" w:rsidP="00A320FC">
      <w:pPr>
        <w:numPr>
          <w:ilvl w:val="0"/>
          <w:numId w:val="1"/>
        </w:numPr>
        <w:spacing w:after="120"/>
        <w:jc w:val="both"/>
        <w:rPr>
          <w:rFonts w:cs="Times New Roman"/>
          <w:sz w:val="24"/>
          <w:szCs w:val="24"/>
        </w:rPr>
      </w:pPr>
      <w:r w:rsidRPr="00181815">
        <w:rPr>
          <w:rFonts w:cs="Times New Roman"/>
          <w:sz w:val="24"/>
          <w:szCs w:val="24"/>
        </w:rPr>
        <w:t>Με τις μειώσεις που υπέστησαν οι άλλοι φορείς της Κεντρικής και Γενικής κυβέρνησης.</w:t>
      </w:r>
      <w:r w:rsidR="00BD7640">
        <w:rPr>
          <w:rFonts w:cs="Times New Roman"/>
          <w:sz w:val="24"/>
          <w:szCs w:val="24"/>
        </w:rPr>
        <w:t xml:space="preserve"> </w:t>
      </w:r>
      <w:r w:rsidRPr="00181815">
        <w:rPr>
          <w:rFonts w:cs="Times New Roman"/>
          <w:sz w:val="24"/>
          <w:szCs w:val="24"/>
        </w:rPr>
        <w:t xml:space="preserve"> </w:t>
      </w:r>
    </w:p>
    <w:p w:rsidR="00BD7640" w:rsidRPr="008B0957" w:rsidRDefault="00181815" w:rsidP="00FC03F8">
      <w:pPr>
        <w:spacing w:before="0"/>
        <w:jc w:val="center"/>
        <w:rPr>
          <w:rFonts w:cs="Times New Roman"/>
          <w:b/>
          <w:i/>
          <w:sz w:val="24"/>
          <w:szCs w:val="24"/>
        </w:rPr>
      </w:pPr>
      <w:r>
        <w:rPr>
          <w:rFonts w:cs="Times New Roman"/>
          <w:b/>
          <w:i/>
          <w:noProof/>
          <w:sz w:val="24"/>
          <w:szCs w:val="24"/>
          <w:lang w:eastAsia="el-GR"/>
        </w:rPr>
        <w:lastRenderedPageBreak/>
        <w:drawing>
          <wp:anchor distT="0" distB="0" distL="114300" distR="114300" simplePos="0" relativeHeight="251660288" behindDoc="0" locked="0" layoutInCell="1" allowOverlap="1">
            <wp:simplePos x="0" y="0"/>
            <wp:positionH relativeFrom="column">
              <wp:posOffset>38735</wp:posOffset>
            </wp:positionH>
            <wp:positionV relativeFrom="paragraph">
              <wp:posOffset>455930</wp:posOffset>
            </wp:positionV>
            <wp:extent cx="5210175" cy="257873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0175" cy="2578735"/>
                    </a:xfrm>
                    <a:prstGeom prst="rect">
                      <a:avLst/>
                    </a:prstGeom>
                    <a:noFill/>
                    <a:ln>
                      <a:noFill/>
                    </a:ln>
                  </pic:spPr>
                </pic:pic>
              </a:graphicData>
            </a:graphic>
          </wp:anchor>
        </w:drawing>
      </w:r>
      <w:r w:rsidR="002349DD" w:rsidRPr="00181815">
        <w:rPr>
          <w:rFonts w:cs="Times New Roman"/>
          <w:b/>
          <w:i/>
          <w:sz w:val="24"/>
          <w:szCs w:val="24"/>
        </w:rPr>
        <w:t>Η πορεία των Κεντρικών Αυτοτελών Πόρων</w:t>
      </w:r>
    </w:p>
    <w:p w:rsidR="002349DD" w:rsidRPr="00A320FC" w:rsidRDefault="00FC03F8" w:rsidP="00FC03F8">
      <w:pPr>
        <w:spacing w:before="0"/>
        <w:jc w:val="center"/>
        <w:rPr>
          <w:rFonts w:ascii="Times New Roman" w:hAnsi="Times New Roman" w:cs="Times New Roman"/>
        </w:rPr>
      </w:pPr>
      <w:r w:rsidRPr="00181815">
        <w:rPr>
          <w:rFonts w:cs="Times New Roman"/>
          <w:b/>
          <w:i/>
          <w:sz w:val="24"/>
          <w:szCs w:val="24"/>
        </w:rPr>
        <w:t xml:space="preserve"> </w:t>
      </w:r>
      <w:r w:rsidR="002349DD" w:rsidRPr="00181815">
        <w:rPr>
          <w:rFonts w:cs="Times New Roman"/>
          <w:b/>
          <w:i/>
          <w:sz w:val="24"/>
          <w:szCs w:val="24"/>
        </w:rPr>
        <w:t>(χωρίς τις μεταφερόμενες αρμοδιότητες)</w:t>
      </w:r>
      <w:bookmarkEnd w:id="1"/>
      <w:bookmarkEnd w:id="2"/>
      <w:bookmarkEnd w:id="3"/>
    </w:p>
    <w:p w:rsidR="00181815" w:rsidRPr="00BD7640" w:rsidRDefault="00181815" w:rsidP="00181815">
      <w:pPr>
        <w:spacing w:after="120"/>
        <w:jc w:val="right"/>
        <w:rPr>
          <w:rFonts w:cs="Times New Roman"/>
          <w:i/>
          <w:sz w:val="20"/>
        </w:rPr>
      </w:pPr>
      <w:r>
        <w:rPr>
          <w:rFonts w:cs="Times New Roman"/>
          <w:i/>
          <w:sz w:val="20"/>
        </w:rPr>
        <w:t>Π</w:t>
      </w:r>
      <w:r w:rsidRPr="00181815">
        <w:rPr>
          <w:rFonts w:cs="Times New Roman"/>
          <w:i/>
          <w:sz w:val="20"/>
        </w:rPr>
        <w:t>ηγή: Κρατικός Προϋπολογισμός</w:t>
      </w:r>
      <w:r w:rsidRPr="00BD7640">
        <w:rPr>
          <w:rFonts w:cs="Times New Roman"/>
          <w:i/>
          <w:sz w:val="20"/>
        </w:rPr>
        <w:t xml:space="preserve"> 2015</w:t>
      </w:r>
    </w:p>
    <w:p w:rsidR="00181815" w:rsidRDefault="00181815" w:rsidP="00A320FC">
      <w:pPr>
        <w:spacing w:after="120"/>
        <w:jc w:val="both"/>
        <w:rPr>
          <w:rFonts w:cs="Times New Roman"/>
          <w:sz w:val="24"/>
        </w:rPr>
      </w:pPr>
    </w:p>
    <w:p w:rsidR="002349DD" w:rsidRPr="00181815" w:rsidRDefault="00BD7640" w:rsidP="00A320FC">
      <w:pPr>
        <w:spacing w:after="120"/>
        <w:jc w:val="both"/>
        <w:rPr>
          <w:rFonts w:cs="Times New Roman"/>
          <w:sz w:val="24"/>
        </w:rPr>
      </w:pPr>
      <w:r>
        <w:rPr>
          <w:rFonts w:cs="Times New Roman"/>
          <w:sz w:val="24"/>
        </w:rPr>
        <w:t>Επίσης,</w:t>
      </w:r>
      <w:r w:rsidR="000E3B1D" w:rsidRPr="00181815">
        <w:rPr>
          <w:rFonts w:cs="Times New Roman"/>
          <w:sz w:val="24"/>
        </w:rPr>
        <w:t xml:space="preserve"> η</w:t>
      </w:r>
      <w:r w:rsidR="002349DD" w:rsidRPr="00181815">
        <w:rPr>
          <w:rFonts w:cs="Times New Roman"/>
          <w:sz w:val="24"/>
        </w:rPr>
        <w:t xml:space="preserve"> </w:t>
      </w:r>
      <w:r w:rsidR="00F4123D" w:rsidRPr="00181815">
        <w:rPr>
          <w:rFonts w:cs="Times New Roman"/>
          <w:sz w:val="24"/>
        </w:rPr>
        <w:t>επιχορήγηση</w:t>
      </w:r>
      <w:r w:rsidR="002349DD" w:rsidRPr="00181815">
        <w:rPr>
          <w:rFonts w:cs="Times New Roman"/>
          <w:sz w:val="24"/>
        </w:rPr>
        <w:t xml:space="preserve"> για </w:t>
      </w:r>
      <w:r w:rsidR="00F4123D" w:rsidRPr="00181815">
        <w:rPr>
          <w:rFonts w:cs="Times New Roman"/>
          <w:sz w:val="24"/>
        </w:rPr>
        <w:t xml:space="preserve">επενδύσεις, ουσιαστικά </w:t>
      </w:r>
      <w:r w:rsidR="002349DD" w:rsidRPr="00181815">
        <w:rPr>
          <w:rFonts w:cs="Times New Roman"/>
          <w:sz w:val="24"/>
        </w:rPr>
        <w:t>μικρά δημοτικά έργα, συντηρήσεις και επισκευές</w:t>
      </w:r>
      <w:r w:rsidR="00F4123D" w:rsidRPr="00181815">
        <w:rPr>
          <w:rFonts w:cs="Times New Roman"/>
          <w:sz w:val="24"/>
        </w:rPr>
        <w:t xml:space="preserve"> (ΣΑΤΑ)</w:t>
      </w:r>
      <w:r w:rsidR="00317EC0" w:rsidRPr="00181815">
        <w:rPr>
          <w:rFonts w:cs="Times New Roman"/>
          <w:sz w:val="24"/>
        </w:rPr>
        <w:t>,</w:t>
      </w:r>
      <w:r w:rsidR="00F4123D" w:rsidRPr="00181815">
        <w:rPr>
          <w:rFonts w:cs="Times New Roman"/>
          <w:sz w:val="24"/>
        </w:rPr>
        <w:t xml:space="preserve"> έχει σχεδόν </w:t>
      </w:r>
      <w:r w:rsidR="00317EC0" w:rsidRPr="00181815">
        <w:rPr>
          <w:rFonts w:cs="Times New Roman"/>
          <w:sz w:val="24"/>
        </w:rPr>
        <w:t>εξαϋλωθεί</w:t>
      </w:r>
      <w:r w:rsidR="002349DD" w:rsidRPr="00181815">
        <w:rPr>
          <w:rFonts w:cs="Times New Roman"/>
          <w:sz w:val="24"/>
        </w:rPr>
        <w:t xml:space="preserve">. </w:t>
      </w:r>
    </w:p>
    <w:p w:rsidR="00181815" w:rsidRDefault="002349DD" w:rsidP="00181815">
      <w:pPr>
        <w:spacing w:after="120"/>
        <w:jc w:val="center"/>
        <w:rPr>
          <w:rFonts w:cs="Times New Roman"/>
          <w:i/>
          <w:sz w:val="20"/>
        </w:rPr>
      </w:pPr>
      <w:r w:rsidRPr="00181815">
        <w:rPr>
          <w:rFonts w:cs="Times New Roman"/>
          <w:b/>
          <w:i/>
          <w:sz w:val="24"/>
        </w:rPr>
        <w:t>Η πορεία της ΣΑΤΑ</w:t>
      </w:r>
    </w:p>
    <w:p w:rsidR="00181815" w:rsidRPr="008B0957" w:rsidRDefault="00181815" w:rsidP="00181815">
      <w:pPr>
        <w:spacing w:after="120"/>
        <w:jc w:val="right"/>
        <w:rPr>
          <w:rFonts w:cs="Times New Roman"/>
          <w:i/>
          <w:sz w:val="20"/>
        </w:rPr>
      </w:pPr>
      <w:r>
        <w:rPr>
          <w:rFonts w:cs="Times New Roman"/>
          <w:i/>
          <w:sz w:val="20"/>
        </w:rPr>
        <w:t>Π</w:t>
      </w:r>
      <w:r w:rsidRPr="00181815">
        <w:rPr>
          <w:rFonts w:cs="Times New Roman"/>
          <w:i/>
          <w:sz w:val="20"/>
        </w:rPr>
        <w:t>ηγή: Κρατικός Προϋπολογισμός</w:t>
      </w:r>
      <w:r w:rsidR="001B3583" w:rsidRPr="001B3583">
        <w:rPr>
          <w:rFonts w:cs="Times New Roman"/>
          <w:i/>
          <w:sz w:val="20"/>
        </w:rPr>
        <w:t xml:space="preserve"> 2015</w:t>
      </w:r>
    </w:p>
    <w:p w:rsidR="002349DD" w:rsidRPr="00A320FC" w:rsidRDefault="00181815" w:rsidP="00A320FC">
      <w:pPr>
        <w:spacing w:after="120"/>
        <w:jc w:val="both"/>
        <w:rPr>
          <w:rFonts w:ascii="Times New Roman" w:hAnsi="Times New Roman" w:cs="Times New Roman"/>
        </w:rPr>
      </w:pPr>
      <w:r>
        <w:rPr>
          <w:rFonts w:ascii="Times New Roman" w:hAnsi="Times New Roman" w:cs="Times New Roman"/>
          <w:noProof/>
          <w:lang w:eastAsia="el-GR"/>
        </w:rPr>
        <w:drawing>
          <wp:inline distT="0" distB="0" distL="0" distR="0">
            <wp:extent cx="5391510" cy="2527540"/>
            <wp:effectExtent l="0" t="0" r="0" b="0"/>
            <wp:docPr id="2" name="Γράφημα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49DD" w:rsidRPr="00181815" w:rsidRDefault="002349DD" w:rsidP="00A320FC">
      <w:pPr>
        <w:spacing w:after="120"/>
        <w:jc w:val="both"/>
        <w:rPr>
          <w:rFonts w:cs="Times New Roman"/>
          <w:sz w:val="24"/>
        </w:rPr>
      </w:pPr>
      <w:r w:rsidRPr="00181815">
        <w:rPr>
          <w:rFonts w:cs="Times New Roman"/>
          <w:sz w:val="24"/>
        </w:rPr>
        <w:t>Η πορεία της ΣΑΤΑ πιστοποιεί τον κίνδυνο για τις τοπικές υποδομές. Σε περίπτωση που δεν ανακοπεί αυτή η πορεία</w:t>
      </w:r>
      <w:r w:rsidR="00BD7640">
        <w:rPr>
          <w:rFonts w:cs="Times New Roman"/>
          <w:sz w:val="24"/>
        </w:rPr>
        <w:t>,</w:t>
      </w:r>
      <w:r w:rsidRPr="00181815">
        <w:rPr>
          <w:rFonts w:cs="Times New Roman"/>
          <w:sz w:val="24"/>
        </w:rPr>
        <w:t xml:space="preserve"> υπάρχει μεγάλη πιθανότητα απαξίωσης υποδομών που όχι μόνο έχουν κοστίσει στον Έλληνα φορολογούμενο αλλά που, πριν από όλα,</w:t>
      </w:r>
      <w:r w:rsidR="00BD7640">
        <w:rPr>
          <w:rFonts w:cs="Times New Roman"/>
          <w:sz w:val="24"/>
        </w:rPr>
        <w:t xml:space="preserve"> </w:t>
      </w:r>
      <w:r w:rsidRPr="00181815">
        <w:rPr>
          <w:rFonts w:cs="Times New Roman"/>
          <w:sz w:val="24"/>
        </w:rPr>
        <w:t xml:space="preserve">ιδιαίτερα τη σημερινή εποχή, τις χρειάζονται οι πολίτες. </w:t>
      </w:r>
    </w:p>
    <w:p w:rsidR="002349DD" w:rsidRPr="00181815" w:rsidRDefault="005C5BD7" w:rsidP="00A320FC">
      <w:pPr>
        <w:spacing w:after="120"/>
        <w:jc w:val="both"/>
        <w:rPr>
          <w:rFonts w:cs="Times New Roman"/>
          <w:sz w:val="24"/>
        </w:rPr>
      </w:pPr>
      <w:r w:rsidRPr="00181815">
        <w:rPr>
          <w:rFonts w:cs="Times New Roman"/>
          <w:sz w:val="24"/>
        </w:rPr>
        <w:t>Κάτω από αυτές τις συνθήκες οι ελληνικοί δήμοι πρέπει να καλύψουν και την αυξημένη ζήτηση για κοινωνικές δαπάνες. Η αύξηση της ζήτησης για δαπάνες κοινωνικής αλληλεγγύης είναι ιδιαίτερα έντονη</w:t>
      </w:r>
      <w:r w:rsidR="00982614" w:rsidRPr="00181815">
        <w:rPr>
          <w:rFonts w:cs="Times New Roman"/>
          <w:sz w:val="24"/>
        </w:rPr>
        <w:t>,</w:t>
      </w:r>
      <w:r w:rsidRPr="00181815">
        <w:rPr>
          <w:rFonts w:cs="Times New Roman"/>
          <w:sz w:val="24"/>
        </w:rPr>
        <w:t xml:space="preserve"> λόγω της αποχώρησης</w:t>
      </w:r>
      <w:r w:rsidR="000E3B1D" w:rsidRPr="00181815">
        <w:rPr>
          <w:rFonts w:cs="Times New Roman"/>
          <w:sz w:val="24"/>
        </w:rPr>
        <w:t>, από τον τομέα αυτόν,</w:t>
      </w:r>
      <w:r w:rsidRPr="00181815">
        <w:rPr>
          <w:rFonts w:cs="Times New Roman"/>
          <w:sz w:val="24"/>
        </w:rPr>
        <w:t xml:space="preserve"> του κεντρικού κράτους.</w:t>
      </w:r>
    </w:p>
    <w:p w:rsidR="005C5BD7" w:rsidRPr="00181815" w:rsidRDefault="005C5BD7" w:rsidP="00A320FC">
      <w:pPr>
        <w:spacing w:after="120"/>
        <w:jc w:val="both"/>
        <w:rPr>
          <w:rFonts w:cs="Times New Roman"/>
          <w:sz w:val="24"/>
        </w:rPr>
      </w:pPr>
      <w:r w:rsidRPr="00181815">
        <w:rPr>
          <w:rFonts w:cs="Times New Roman"/>
          <w:sz w:val="24"/>
        </w:rPr>
        <w:lastRenderedPageBreak/>
        <w:t xml:space="preserve">Γνωρίζουμε ότι σε πολλούς ευρωπαϊκούς δήμους η μείωση των εσόδων με την ταυτόχρονη αύξηση των δαπανών, λόγω κρίσης, οδήγησε σε ελλείμματα. </w:t>
      </w:r>
      <w:r w:rsidR="0079767A" w:rsidRPr="00181815">
        <w:rPr>
          <w:rFonts w:cs="Times New Roman"/>
          <w:sz w:val="24"/>
        </w:rPr>
        <w:t>Παρά τις μεγάλες μειώσεις, παρά το ότι ανταποκριθήκαμε, σε μεγάλο βαθμό, στο κενό κοινωνικής πολιτικής που άφησε το κεντρικό κράτος</w:t>
      </w:r>
      <w:r w:rsidR="00982614" w:rsidRPr="00181815">
        <w:rPr>
          <w:rFonts w:cs="Times New Roman"/>
          <w:sz w:val="24"/>
        </w:rPr>
        <w:t>,</w:t>
      </w:r>
      <w:r w:rsidR="0079767A" w:rsidRPr="00181815">
        <w:rPr>
          <w:rFonts w:cs="Times New Roman"/>
          <w:sz w:val="24"/>
        </w:rPr>
        <w:t xml:space="preserve"> η ΤΑ όχι μόνο δε δημιούργησε ελλείμματα</w:t>
      </w:r>
      <w:r w:rsidR="00BD7640">
        <w:rPr>
          <w:rFonts w:cs="Times New Roman"/>
          <w:sz w:val="24"/>
        </w:rPr>
        <w:t>,</w:t>
      </w:r>
      <w:r w:rsidR="0079767A" w:rsidRPr="00181815">
        <w:rPr>
          <w:rFonts w:cs="Times New Roman"/>
          <w:sz w:val="24"/>
        </w:rPr>
        <w:t xml:space="preserve"> αλλά τροφοδότησε τον κρατικό προϋπολογισμό με πλεονάσματα καθ’ όλη τη διάρκεια της κρίσης. </w:t>
      </w:r>
    </w:p>
    <w:p w:rsidR="00277996" w:rsidRPr="00A320FC" w:rsidRDefault="00181815" w:rsidP="00A320FC">
      <w:pPr>
        <w:spacing w:after="120"/>
        <w:jc w:val="center"/>
        <w:rPr>
          <w:rFonts w:ascii="Times New Roman" w:hAnsi="Times New Roman" w:cs="Times New Roman"/>
        </w:rPr>
      </w:pPr>
      <w:r>
        <w:rPr>
          <w:rFonts w:ascii="Times New Roman" w:hAnsi="Times New Roman" w:cs="Times New Roman"/>
          <w:noProof/>
          <w:lang w:eastAsia="el-GR"/>
        </w:rPr>
        <w:drawing>
          <wp:anchor distT="0" distB="0" distL="114300" distR="114300" simplePos="0" relativeHeight="251661312" behindDoc="0" locked="0" layoutInCell="1" allowOverlap="1">
            <wp:simplePos x="0" y="0"/>
            <wp:positionH relativeFrom="column">
              <wp:posOffset>281940</wp:posOffset>
            </wp:positionH>
            <wp:positionV relativeFrom="paragraph">
              <wp:posOffset>47625</wp:posOffset>
            </wp:positionV>
            <wp:extent cx="4557395" cy="2743200"/>
            <wp:effectExtent l="19050" t="0" r="14605" b="0"/>
            <wp:wrapSquare wrapText="bothSides"/>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Default="00181815" w:rsidP="00181815">
      <w:pPr>
        <w:spacing w:after="120"/>
        <w:jc w:val="right"/>
        <w:rPr>
          <w:rFonts w:cs="Times New Roman"/>
          <w:i/>
          <w:sz w:val="20"/>
        </w:rPr>
      </w:pPr>
    </w:p>
    <w:p w:rsidR="00181815" w:rsidRPr="008B0957" w:rsidRDefault="00181815" w:rsidP="00181815">
      <w:pPr>
        <w:spacing w:after="120"/>
        <w:jc w:val="right"/>
        <w:rPr>
          <w:rFonts w:cs="Times New Roman"/>
          <w:i/>
          <w:sz w:val="20"/>
        </w:rPr>
      </w:pPr>
      <w:r>
        <w:rPr>
          <w:rFonts w:cs="Times New Roman"/>
          <w:i/>
          <w:sz w:val="20"/>
        </w:rPr>
        <w:t>Π</w:t>
      </w:r>
      <w:r w:rsidRPr="00181815">
        <w:rPr>
          <w:rFonts w:cs="Times New Roman"/>
          <w:i/>
          <w:sz w:val="20"/>
        </w:rPr>
        <w:t>ηγή: Κρατικός Προϋπολογισμός</w:t>
      </w:r>
      <w:r w:rsidR="001B3583" w:rsidRPr="001B3583">
        <w:rPr>
          <w:rFonts w:cs="Times New Roman"/>
          <w:i/>
          <w:sz w:val="20"/>
        </w:rPr>
        <w:t xml:space="preserve"> 2015</w:t>
      </w:r>
    </w:p>
    <w:p w:rsidR="005B58AE" w:rsidRPr="00181815" w:rsidRDefault="005B58AE" w:rsidP="00A320FC">
      <w:pPr>
        <w:spacing w:after="120"/>
        <w:jc w:val="both"/>
        <w:rPr>
          <w:rFonts w:cs="Times New Roman"/>
          <w:noProof/>
          <w:sz w:val="24"/>
          <w:lang w:eastAsia="el-GR"/>
        </w:rPr>
      </w:pPr>
      <w:r w:rsidRPr="00181815">
        <w:rPr>
          <w:rFonts w:cs="Times New Roman"/>
          <w:noProof/>
          <w:sz w:val="24"/>
          <w:lang w:eastAsia="el-GR"/>
        </w:rPr>
        <w:t>Από το παρα</w:t>
      </w:r>
      <w:r w:rsidR="00982614" w:rsidRPr="00181815">
        <w:rPr>
          <w:rFonts w:cs="Times New Roman"/>
          <w:noProof/>
          <w:sz w:val="24"/>
          <w:lang w:eastAsia="el-GR"/>
        </w:rPr>
        <w:t>πάνω γράφημα γίνεται φανερό ότι</w:t>
      </w:r>
      <w:r w:rsidRPr="00181815">
        <w:rPr>
          <w:rFonts w:cs="Times New Roman"/>
          <w:noProof/>
          <w:sz w:val="24"/>
          <w:lang w:eastAsia="el-GR"/>
        </w:rPr>
        <w:t xml:space="preserve"> ακόμα και την εποχή της κρίσης όταν το κεντρικό κράτος δημιουργεί ελλείμματα</w:t>
      </w:r>
      <w:r w:rsidR="00982614" w:rsidRPr="00181815">
        <w:rPr>
          <w:rFonts w:cs="Times New Roman"/>
          <w:noProof/>
          <w:sz w:val="24"/>
          <w:lang w:eastAsia="el-GR"/>
        </w:rPr>
        <w:t>,</w:t>
      </w:r>
      <w:r w:rsidRPr="00181815">
        <w:rPr>
          <w:rFonts w:cs="Times New Roman"/>
          <w:noProof/>
          <w:sz w:val="24"/>
          <w:lang w:eastAsia="el-GR"/>
        </w:rPr>
        <w:t xml:space="preserve"> η ΤΑ </w:t>
      </w:r>
      <w:r w:rsidR="00982614" w:rsidRPr="00181815">
        <w:rPr>
          <w:rFonts w:cs="Times New Roman"/>
          <w:noProof/>
          <w:sz w:val="24"/>
          <w:lang w:eastAsia="el-GR"/>
        </w:rPr>
        <w:t xml:space="preserve">παρουσιάζει </w:t>
      </w:r>
      <w:r w:rsidRPr="00181815">
        <w:rPr>
          <w:rFonts w:cs="Times New Roman"/>
          <w:noProof/>
          <w:sz w:val="24"/>
          <w:lang w:eastAsia="el-GR"/>
        </w:rPr>
        <w:t>πλεονάσματα. Αυτό έχει ως αποτέλεσμα η Ελλάδα να είναι η χώρα με το μεγαλύτερο δημοσιονομικό χρέος σ</w:t>
      </w:r>
      <w:r w:rsidR="00151A07" w:rsidRPr="00181815">
        <w:rPr>
          <w:rFonts w:cs="Times New Roman"/>
          <w:noProof/>
          <w:sz w:val="24"/>
          <w:lang w:eastAsia="el-GR"/>
        </w:rPr>
        <w:t>την Ευρώπη και τους</w:t>
      </w:r>
      <w:r w:rsidRPr="00181815">
        <w:rPr>
          <w:rFonts w:cs="Times New Roman"/>
          <w:noProof/>
          <w:sz w:val="24"/>
          <w:lang w:eastAsia="el-GR"/>
        </w:rPr>
        <w:t xml:space="preserve"> λιγότερο </w:t>
      </w:r>
      <w:r w:rsidR="009A4AF9" w:rsidRPr="00181815">
        <w:rPr>
          <w:rFonts w:cs="Times New Roman"/>
          <w:noProof/>
          <w:sz w:val="24"/>
          <w:lang w:eastAsia="el-GR"/>
        </w:rPr>
        <w:t>χρεωμένους</w:t>
      </w:r>
      <w:r w:rsidRPr="00181815">
        <w:rPr>
          <w:rFonts w:cs="Times New Roman"/>
          <w:noProof/>
          <w:sz w:val="24"/>
          <w:lang w:eastAsia="el-GR"/>
        </w:rPr>
        <w:t xml:space="preserve"> δήμους, σε σχέση με τους ευρωπαίους ομολόγους τους. </w:t>
      </w:r>
    </w:p>
    <w:p w:rsidR="00117A87" w:rsidRDefault="00117A87" w:rsidP="00181815">
      <w:pPr>
        <w:spacing w:after="120"/>
        <w:jc w:val="right"/>
        <w:rPr>
          <w:rFonts w:cs="Times New Roman"/>
          <w:i/>
        </w:rPr>
      </w:pPr>
      <w:r w:rsidRPr="00117A87">
        <w:rPr>
          <w:rFonts w:cs="Times New Roman"/>
          <w:i/>
          <w:noProof/>
          <w:lang w:eastAsia="el-GR"/>
        </w:rPr>
        <w:drawing>
          <wp:anchor distT="0" distB="0" distL="114300" distR="114300" simplePos="0" relativeHeight="251662336" behindDoc="0" locked="0" layoutInCell="1" allowOverlap="1">
            <wp:simplePos x="0" y="0"/>
            <wp:positionH relativeFrom="column">
              <wp:posOffset>124460</wp:posOffset>
            </wp:positionH>
            <wp:positionV relativeFrom="paragraph">
              <wp:posOffset>0</wp:posOffset>
            </wp:positionV>
            <wp:extent cx="4804410" cy="2743200"/>
            <wp:effectExtent l="19050" t="0" r="15240" b="0"/>
            <wp:wrapSquare wrapText="bothSides"/>
            <wp:docPr id="12"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B58AE" w:rsidRPr="008B0957" w:rsidRDefault="00181815" w:rsidP="00181815">
      <w:pPr>
        <w:spacing w:after="120"/>
        <w:jc w:val="right"/>
        <w:rPr>
          <w:rFonts w:cs="Times New Roman"/>
          <w:i/>
        </w:rPr>
      </w:pPr>
      <w:r w:rsidRPr="00181815">
        <w:rPr>
          <w:rFonts w:cs="Times New Roman"/>
          <w:i/>
        </w:rPr>
        <w:lastRenderedPageBreak/>
        <w:t xml:space="preserve">Πηγή: </w:t>
      </w:r>
      <w:r w:rsidRPr="00181815">
        <w:rPr>
          <w:rFonts w:cs="Times New Roman"/>
          <w:i/>
          <w:lang w:val="en-US"/>
        </w:rPr>
        <w:t>Eurostat</w:t>
      </w:r>
    </w:p>
    <w:p w:rsidR="00181815" w:rsidRDefault="00181815" w:rsidP="00A320FC">
      <w:pPr>
        <w:spacing w:after="120"/>
        <w:jc w:val="both"/>
        <w:rPr>
          <w:rFonts w:cs="Times New Roman"/>
          <w:b/>
          <w:sz w:val="24"/>
        </w:rPr>
      </w:pPr>
    </w:p>
    <w:p w:rsidR="009202A9" w:rsidRPr="00181815" w:rsidRDefault="00982614" w:rsidP="00A320FC">
      <w:pPr>
        <w:spacing w:after="120"/>
        <w:jc w:val="both"/>
        <w:rPr>
          <w:rFonts w:cs="Times New Roman"/>
          <w:b/>
          <w:sz w:val="24"/>
        </w:rPr>
      </w:pPr>
      <w:r w:rsidRPr="00181815">
        <w:rPr>
          <w:rFonts w:cs="Times New Roman"/>
          <w:b/>
          <w:sz w:val="24"/>
        </w:rPr>
        <w:t xml:space="preserve">Το </w:t>
      </w:r>
      <w:r w:rsidR="00151A07" w:rsidRPr="00181815">
        <w:rPr>
          <w:rFonts w:cs="Times New Roman"/>
          <w:b/>
          <w:sz w:val="24"/>
        </w:rPr>
        <w:t xml:space="preserve">συμπέρασμα που προκύπτει είναι ότι οι ελληνικοί δήμοι, στην περίοδο της κρίσης, έδειξαν αξιοθαύμαστη ευελιξία και αποτελεσματικότητα. </w:t>
      </w:r>
    </w:p>
    <w:p w:rsidR="00151A07" w:rsidRPr="00181815" w:rsidRDefault="00151A07" w:rsidP="00A320FC">
      <w:pPr>
        <w:spacing w:after="120"/>
        <w:jc w:val="both"/>
        <w:rPr>
          <w:rFonts w:cs="Times New Roman"/>
          <w:b/>
          <w:sz w:val="24"/>
        </w:rPr>
      </w:pPr>
      <w:r w:rsidRPr="00181815">
        <w:rPr>
          <w:rFonts w:cs="Times New Roman"/>
          <w:sz w:val="24"/>
        </w:rPr>
        <w:t>Ένας άλλος δείκτης</w:t>
      </w:r>
      <w:r w:rsidR="008A1A7D" w:rsidRPr="00181815">
        <w:rPr>
          <w:rFonts w:cs="Times New Roman"/>
          <w:sz w:val="24"/>
        </w:rPr>
        <w:t>,</w:t>
      </w:r>
      <w:r w:rsidRPr="00181815">
        <w:rPr>
          <w:rFonts w:cs="Times New Roman"/>
          <w:sz w:val="24"/>
        </w:rPr>
        <w:t xml:space="preserve"> που επιβεβαιώνει την αποτελεσματικότητα της ΤΑ</w:t>
      </w:r>
      <w:r w:rsidR="008A1A7D" w:rsidRPr="00181815">
        <w:rPr>
          <w:rFonts w:cs="Times New Roman"/>
          <w:sz w:val="24"/>
        </w:rPr>
        <w:t>,</w:t>
      </w:r>
      <w:r w:rsidRPr="00181815">
        <w:rPr>
          <w:rFonts w:cs="Times New Roman"/>
          <w:sz w:val="24"/>
        </w:rPr>
        <w:t xml:space="preserve"> είναι η διαχείριση των ληξιπρόθεσμων υποχρεώσεων της. Με δραματική μείωση των εσόδων, με αύξηση, λόγω κρίσης των δαπανών, οι ελληνικοί δήμοι κατόρθωσαν να περιορίσουν και τις ληξιπρόθεσμες υποχρεώσεις τους </w:t>
      </w:r>
      <w:r w:rsidR="00694BB4" w:rsidRPr="00181815">
        <w:rPr>
          <w:rFonts w:cs="Times New Roman"/>
          <w:sz w:val="24"/>
        </w:rPr>
        <w:t xml:space="preserve">κατά 70%. Αυτό που λέμε εμείς στην Ελλάδα είναι ότι </w:t>
      </w:r>
      <w:r w:rsidR="00C8769C" w:rsidRPr="00181815">
        <w:rPr>
          <w:rFonts w:cs="Times New Roman"/>
          <w:b/>
          <w:sz w:val="24"/>
        </w:rPr>
        <w:t>εάν το κεντρικό κράτος ακολουθούσε την ίδια πολιτική με τους δήμους</w:t>
      </w:r>
      <w:r w:rsidR="00394408">
        <w:rPr>
          <w:rFonts w:cs="Times New Roman"/>
          <w:b/>
          <w:sz w:val="24"/>
        </w:rPr>
        <w:t>,</w:t>
      </w:r>
      <w:r w:rsidR="00C8769C" w:rsidRPr="00181815">
        <w:rPr>
          <w:rFonts w:cs="Times New Roman"/>
          <w:b/>
          <w:sz w:val="24"/>
        </w:rPr>
        <w:t xml:space="preserve"> σήμερα η οικονομία θα βρισκόταν σε ένα πολύ διαφορετικό επίπεδο. </w:t>
      </w:r>
    </w:p>
    <w:p w:rsidR="00C8769C" w:rsidRPr="00181815" w:rsidRDefault="00C8769C" w:rsidP="00A320FC">
      <w:pPr>
        <w:spacing w:after="120"/>
        <w:jc w:val="both"/>
        <w:rPr>
          <w:rFonts w:cs="Times New Roman"/>
          <w:sz w:val="24"/>
        </w:rPr>
      </w:pPr>
      <w:r w:rsidRPr="00181815">
        <w:rPr>
          <w:rFonts w:cs="Times New Roman"/>
          <w:sz w:val="24"/>
        </w:rPr>
        <w:t>Είναι γνωστό το θεωρητικό δίλημμα αποτελεσματικότητα ή διαφάνεια. Η διεθνής εμπειρία μάλιστα υποδεικνύει ότι</w:t>
      </w:r>
      <w:r w:rsidR="00394408">
        <w:rPr>
          <w:rFonts w:cs="Times New Roman"/>
          <w:sz w:val="24"/>
        </w:rPr>
        <w:t>,</w:t>
      </w:r>
      <w:r w:rsidRPr="00181815">
        <w:rPr>
          <w:rFonts w:cs="Times New Roman"/>
          <w:sz w:val="24"/>
        </w:rPr>
        <w:t xml:space="preserve"> σε περιόδους κρίσης τα ζητήματα της διαφάνειας υπάρχει κίνδυνος να υποχωρήσουν. Αντίθετα, οι ελληνικοί δήμοι σε αυτές τις συνθήκες και επιδεικνύοντας αυτήν την αποτελεσματικότητα</w:t>
      </w:r>
      <w:r w:rsidR="008A1A7D" w:rsidRPr="00181815">
        <w:rPr>
          <w:rFonts w:cs="Times New Roman"/>
          <w:sz w:val="24"/>
        </w:rPr>
        <w:t>,</w:t>
      </w:r>
      <w:r w:rsidRPr="00181815">
        <w:rPr>
          <w:rFonts w:cs="Times New Roman"/>
          <w:sz w:val="24"/>
        </w:rPr>
        <w:t xml:space="preserve"> αύξησαν και τη διαφάνεια στη λειτουργία τους. </w:t>
      </w:r>
      <w:r w:rsidR="00986D77" w:rsidRPr="00181815">
        <w:rPr>
          <w:rFonts w:cs="Times New Roman"/>
          <w:sz w:val="24"/>
        </w:rPr>
        <w:t>Το ποσοστό των δαπανών των δήμων που κρίθηκαν ως μη σύννομες είναι μικρότερο από το 0,5% του συνόλου των απορριφθέντων α</w:t>
      </w:r>
      <w:r w:rsidR="008A1A7D" w:rsidRPr="00181815">
        <w:rPr>
          <w:rFonts w:cs="Times New Roman"/>
          <w:sz w:val="24"/>
        </w:rPr>
        <w:t>πό τις ΥΔΕ δαπανών της Γενικής Κ</w:t>
      </w:r>
      <w:r w:rsidR="00986D77" w:rsidRPr="00181815">
        <w:rPr>
          <w:rFonts w:cs="Times New Roman"/>
          <w:sz w:val="24"/>
        </w:rPr>
        <w:t>υβέρνησης.</w:t>
      </w:r>
    </w:p>
    <w:p w:rsidR="00986D77" w:rsidRPr="00A320FC" w:rsidRDefault="00986D77" w:rsidP="00A320FC">
      <w:pPr>
        <w:spacing w:after="120"/>
        <w:jc w:val="center"/>
        <w:rPr>
          <w:rFonts w:ascii="Times New Roman" w:hAnsi="Times New Roman" w:cs="Times New Roman"/>
        </w:rPr>
      </w:pPr>
      <w:r w:rsidRPr="00A320FC">
        <w:rPr>
          <w:rFonts w:ascii="Times New Roman" w:hAnsi="Times New Roman" w:cs="Times New Roman"/>
          <w:noProof/>
          <w:lang w:eastAsia="el-GR"/>
        </w:rPr>
        <w:drawing>
          <wp:inline distT="0" distB="0" distL="0" distR="0">
            <wp:extent cx="4995863" cy="3176587"/>
            <wp:effectExtent l="0" t="0" r="14605" b="5080"/>
            <wp:docPr id="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1815" w:rsidRPr="00181815" w:rsidRDefault="00181815" w:rsidP="00181815">
      <w:pPr>
        <w:spacing w:after="120"/>
        <w:jc w:val="right"/>
        <w:rPr>
          <w:rFonts w:cs="Times New Roman"/>
          <w:i/>
        </w:rPr>
      </w:pPr>
      <w:r w:rsidRPr="00181815">
        <w:rPr>
          <w:rFonts w:cs="Times New Roman"/>
          <w:i/>
        </w:rPr>
        <w:t>Πηγή: Κρατικός Προϋπολογισμός 2015</w:t>
      </w:r>
    </w:p>
    <w:p w:rsidR="00181815" w:rsidRPr="008B0957" w:rsidRDefault="00181815" w:rsidP="00A320FC">
      <w:pPr>
        <w:spacing w:after="120"/>
        <w:jc w:val="both"/>
        <w:rPr>
          <w:rFonts w:ascii="Times New Roman" w:hAnsi="Times New Roman" w:cs="Times New Roman"/>
        </w:rPr>
      </w:pPr>
    </w:p>
    <w:p w:rsidR="00986D77" w:rsidRPr="00181815" w:rsidRDefault="006436A2" w:rsidP="00A320FC">
      <w:pPr>
        <w:spacing w:after="120"/>
        <w:jc w:val="both"/>
        <w:rPr>
          <w:rFonts w:cs="Times New Roman"/>
          <w:sz w:val="24"/>
        </w:rPr>
      </w:pPr>
      <w:r w:rsidRPr="00181815">
        <w:rPr>
          <w:rFonts w:cs="Times New Roman"/>
          <w:sz w:val="24"/>
        </w:rPr>
        <w:t xml:space="preserve">Δεν είναι τυχαίο ότι ο αρμόδιος υπουργός κατέταξε πολύ χαμηλά τους δήμους στους δημόσιους φορείς με προβλήματα διαφάνειας και χρηστής διοίκησης. </w:t>
      </w:r>
    </w:p>
    <w:p w:rsidR="003C5621" w:rsidRPr="00181815" w:rsidRDefault="003C5621" w:rsidP="00A320FC">
      <w:pPr>
        <w:spacing w:after="120"/>
        <w:jc w:val="both"/>
        <w:rPr>
          <w:rFonts w:cs="Times New Roman"/>
          <w:b/>
          <w:sz w:val="24"/>
        </w:rPr>
      </w:pPr>
      <w:r w:rsidRPr="00181815">
        <w:rPr>
          <w:rFonts w:cs="Times New Roman"/>
          <w:sz w:val="24"/>
        </w:rPr>
        <w:t>Με λίγα λόγια αγαπητοί Ευρωπαίοι συνάδελφοι. Κάναμε λάθη. Είχαμε αστοχίες. Αλλά είμαστε υπερήφανοι για τις επιτυχίες μας.</w:t>
      </w:r>
      <w:r w:rsidR="00BD7640">
        <w:rPr>
          <w:rFonts w:cs="Times New Roman"/>
          <w:sz w:val="24"/>
        </w:rPr>
        <w:t xml:space="preserve"> </w:t>
      </w:r>
      <w:r w:rsidRPr="00181815">
        <w:rPr>
          <w:rFonts w:cs="Times New Roman"/>
          <w:b/>
          <w:sz w:val="24"/>
        </w:rPr>
        <w:t>Μπορείτε να μεταφέρετε στην ευρωπαϊ</w:t>
      </w:r>
      <w:r w:rsidR="00394408">
        <w:rPr>
          <w:rFonts w:cs="Times New Roman"/>
          <w:b/>
          <w:sz w:val="24"/>
        </w:rPr>
        <w:t xml:space="preserve">κή ΤΑ ότι στην άκρη της Ευρώπης, </w:t>
      </w:r>
      <w:r w:rsidRPr="00181815">
        <w:rPr>
          <w:rFonts w:cs="Times New Roman"/>
          <w:b/>
          <w:sz w:val="24"/>
        </w:rPr>
        <w:t>στη χώρα που πλήγηκε περισσότερο από την κρίση και τις αναποτελεσματικές πολιτικές που της επιβλήθηκαν</w:t>
      </w:r>
      <w:r w:rsidR="006A5AC1" w:rsidRPr="00181815">
        <w:rPr>
          <w:rFonts w:cs="Times New Roman"/>
          <w:b/>
          <w:sz w:val="24"/>
        </w:rPr>
        <w:t>,</w:t>
      </w:r>
      <w:r w:rsidRPr="00181815">
        <w:rPr>
          <w:rFonts w:cs="Times New Roman"/>
          <w:b/>
          <w:sz w:val="24"/>
        </w:rPr>
        <w:t xml:space="preserve"> οι </w:t>
      </w:r>
      <w:r w:rsidRPr="00181815">
        <w:rPr>
          <w:rFonts w:cs="Times New Roman"/>
          <w:b/>
          <w:sz w:val="24"/>
        </w:rPr>
        <w:lastRenderedPageBreak/>
        <w:t xml:space="preserve">δήμοι στάθηκαν όρθιοι και κατάφεραν να αναδείξουν τα πλεονεκτήματα της αποκέντρωσης στις πιο δύσκολες οικονομικές και κοινωνικές συνθήκες. </w:t>
      </w:r>
    </w:p>
    <w:p w:rsidR="001A4B90" w:rsidRDefault="001A4B90" w:rsidP="00A320FC">
      <w:pPr>
        <w:spacing w:after="120"/>
        <w:jc w:val="both"/>
        <w:rPr>
          <w:rFonts w:ascii="Times New Roman" w:hAnsi="Times New Roman" w:cs="Times New Roman"/>
          <w:b/>
        </w:rPr>
      </w:pPr>
    </w:p>
    <w:p w:rsidR="001A4B90" w:rsidRPr="00181815" w:rsidRDefault="001A4B90" w:rsidP="00A320FC">
      <w:pPr>
        <w:spacing w:after="120"/>
        <w:jc w:val="both"/>
        <w:rPr>
          <w:rFonts w:cs="Times New Roman"/>
          <w:sz w:val="24"/>
        </w:rPr>
      </w:pPr>
      <w:r w:rsidRPr="00181815">
        <w:rPr>
          <w:rFonts w:cs="Times New Roman"/>
          <w:sz w:val="24"/>
        </w:rPr>
        <w:t xml:space="preserve">Στο πρόσφατο συνέδριο μας αναδείχθηκαν τρεις καίριοι πυλώνες της οικονομικής πολιτικής της ΚΕΔΕ. Η </w:t>
      </w:r>
      <w:r w:rsidRPr="00394408">
        <w:rPr>
          <w:rFonts w:cs="Times New Roman"/>
          <w:b/>
          <w:sz w:val="24"/>
        </w:rPr>
        <w:t>δημοσιονομική αποκέντρωση</w:t>
      </w:r>
      <w:r w:rsidRPr="00181815">
        <w:rPr>
          <w:rFonts w:cs="Times New Roman"/>
          <w:sz w:val="24"/>
        </w:rPr>
        <w:t xml:space="preserve">, οι </w:t>
      </w:r>
      <w:r w:rsidRPr="00394408">
        <w:rPr>
          <w:rFonts w:cs="Times New Roman"/>
          <w:b/>
          <w:sz w:val="24"/>
        </w:rPr>
        <w:t>αναπτυξιακές πρωτοβουλίες</w:t>
      </w:r>
      <w:r w:rsidRPr="00181815">
        <w:rPr>
          <w:rFonts w:cs="Times New Roman"/>
          <w:sz w:val="24"/>
        </w:rPr>
        <w:t xml:space="preserve"> και η </w:t>
      </w:r>
      <w:r w:rsidRPr="00394408">
        <w:rPr>
          <w:rFonts w:cs="Times New Roman"/>
          <w:b/>
          <w:sz w:val="24"/>
        </w:rPr>
        <w:t>πρόσβαση των δήμων στη χρηματοπιστωτική αγορά</w:t>
      </w:r>
      <w:r w:rsidRPr="00181815">
        <w:rPr>
          <w:rFonts w:cs="Times New Roman"/>
          <w:sz w:val="24"/>
        </w:rPr>
        <w:t>. Όπως θα παρατηρήσατε και από το πρόγραμμα</w:t>
      </w:r>
      <w:r w:rsidR="008A1A7D" w:rsidRPr="00181815">
        <w:rPr>
          <w:rFonts w:cs="Times New Roman"/>
          <w:sz w:val="24"/>
        </w:rPr>
        <w:t>,</w:t>
      </w:r>
      <w:r w:rsidRPr="00181815">
        <w:rPr>
          <w:rFonts w:cs="Times New Roman"/>
          <w:sz w:val="24"/>
        </w:rPr>
        <w:t xml:space="preserve"> η διάρθρωση της σημερινής ημερίδας είναι δομημένη στην εξειδίκευση αυτών των αποφάσεων του συνεδρίου μας. Σήμερα</w:t>
      </w:r>
      <w:r w:rsidR="00394408">
        <w:rPr>
          <w:rFonts w:cs="Times New Roman"/>
          <w:sz w:val="24"/>
        </w:rPr>
        <w:t>,</w:t>
      </w:r>
      <w:r w:rsidRPr="00181815">
        <w:rPr>
          <w:rFonts w:cs="Times New Roman"/>
          <w:sz w:val="24"/>
        </w:rPr>
        <w:t xml:space="preserve"> δεν θα επικεντρωθούμε σε εσωτερικά θέματα. Θα προσπαθήσουμε να εξειδικεύσουμε</w:t>
      </w:r>
      <w:r w:rsidR="00394408">
        <w:rPr>
          <w:rFonts w:cs="Times New Roman"/>
          <w:sz w:val="24"/>
        </w:rPr>
        <w:t>,</w:t>
      </w:r>
      <w:r w:rsidRPr="00181815">
        <w:rPr>
          <w:rFonts w:cs="Times New Roman"/>
          <w:sz w:val="24"/>
        </w:rPr>
        <w:t xml:space="preserve"> ώστε οι αποφάσεις μας να προβληθούν, να ενισχυθούν και να βοηθήσουν την Ευρωπαϊκή ΤΑ. </w:t>
      </w:r>
    </w:p>
    <w:p w:rsidR="001A4B90" w:rsidRPr="00181815" w:rsidRDefault="001A4B90" w:rsidP="00A320FC">
      <w:pPr>
        <w:spacing w:after="120"/>
        <w:jc w:val="both"/>
        <w:rPr>
          <w:rFonts w:cs="Times New Roman"/>
          <w:sz w:val="24"/>
        </w:rPr>
      </w:pPr>
      <w:r w:rsidRPr="00181815">
        <w:rPr>
          <w:rFonts w:cs="Times New Roman"/>
          <w:sz w:val="24"/>
        </w:rPr>
        <w:t xml:space="preserve">Επιτρέψτε μου να </w:t>
      </w:r>
      <w:r w:rsidR="00DE3FA7" w:rsidRPr="00181815">
        <w:rPr>
          <w:rFonts w:cs="Times New Roman"/>
          <w:sz w:val="24"/>
        </w:rPr>
        <w:t>εισαγάγω μόνο τα θέ</w:t>
      </w:r>
      <w:r w:rsidRPr="00181815">
        <w:rPr>
          <w:rFonts w:cs="Times New Roman"/>
          <w:sz w:val="24"/>
        </w:rPr>
        <w:t>ματα</w:t>
      </w:r>
      <w:r w:rsidR="00394408">
        <w:rPr>
          <w:rFonts w:cs="Times New Roman"/>
          <w:sz w:val="24"/>
        </w:rPr>
        <w:t>,</w:t>
      </w:r>
      <w:r w:rsidRPr="00181815">
        <w:rPr>
          <w:rFonts w:cs="Times New Roman"/>
          <w:sz w:val="24"/>
        </w:rPr>
        <w:t xml:space="preserve"> αφού η ανάλυση τους </w:t>
      </w:r>
      <w:r w:rsidR="00DE3FA7" w:rsidRPr="00181815">
        <w:rPr>
          <w:rFonts w:cs="Times New Roman"/>
          <w:sz w:val="24"/>
        </w:rPr>
        <w:t>θα π</w:t>
      </w:r>
      <w:r w:rsidRPr="00181815">
        <w:rPr>
          <w:rFonts w:cs="Times New Roman"/>
          <w:sz w:val="24"/>
        </w:rPr>
        <w:t xml:space="preserve">ραγματοποιηθεί στα τραπέζια που ακολουθούν. </w:t>
      </w:r>
    </w:p>
    <w:p w:rsidR="00181815" w:rsidRDefault="00181815" w:rsidP="00A320FC">
      <w:pPr>
        <w:spacing w:after="120"/>
        <w:jc w:val="both"/>
        <w:rPr>
          <w:rFonts w:cs="Times New Roman"/>
          <w:b/>
          <w:sz w:val="24"/>
          <w:szCs w:val="24"/>
        </w:rPr>
      </w:pPr>
    </w:p>
    <w:p w:rsidR="00DE3FA7" w:rsidRPr="00181815" w:rsidRDefault="00DE3FA7" w:rsidP="00A320FC">
      <w:pPr>
        <w:spacing w:after="120"/>
        <w:jc w:val="both"/>
        <w:rPr>
          <w:rFonts w:cs="Times New Roman"/>
          <w:b/>
          <w:sz w:val="24"/>
          <w:szCs w:val="24"/>
        </w:rPr>
      </w:pPr>
      <w:r w:rsidRPr="00181815">
        <w:rPr>
          <w:rFonts w:cs="Times New Roman"/>
          <w:b/>
          <w:sz w:val="24"/>
          <w:szCs w:val="24"/>
        </w:rPr>
        <w:t xml:space="preserve">Δημοσιονομική αποκέντρωση. </w:t>
      </w:r>
    </w:p>
    <w:p w:rsidR="00DE3FA7" w:rsidRPr="00181815" w:rsidRDefault="00DE3FA7" w:rsidP="00A320FC">
      <w:pPr>
        <w:spacing w:after="120"/>
        <w:jc w:val="both"/>
        <w:rPr>
          <w:rFonts w:cs="Times New Roman"/>
          <w:sz w:val="24"/>
          <w:szCs w:val="24"/>
        </w:rPr>
      </w:pPr>
      <w:r w:rsidRPr="00181815">
        <w:rPr>
          <w:rFonts w:cs="Times New Roman"/>
          <w:sz w:val="24"/>
          <w:szCs w:val="24"/>
        </w:rPr>
        <w:t>Στον Ευρωπαϊκό χάρτη Τοπικής Αυτονομίας και στο άρθρο 4 αναφέρεται:</w:t>
      </w:r>
    </w:p>
    <w:tbl>
      <w:tblPr>
        <w:tblW w:w="10206" w:type="dxa"/>
        <w:jc w:val="center"/>
        <w:tblCellSpacing w:w="0" w:type="dxa"/>
        <w:shd w:val="clear" w:color="auto" w:fill="FFFFFF" w:themeFill="background1"/>
        <w:tblCellMar>
          <w:left w:w="0" w:type="dxa"/>
          <w:right w:w="0" w:type="dxa"/>
        </w:tblCellMar>
        <w:tblLook w:val="04A0" w:firstRow="1" w:lastRow="0" w:firstColumn="1" w:lastColumn="0" w:noHBand="0" w:noVBand="1"/>
      </w:tblPr>
      <w:tblGrid>
        <w:gridCol w:w="10206"/>
      </w:tblGrid>
      <w:tr w:rsidR="000E3B1D" w:rsidRPr="00181815" w:rsidTr="000E3B1D">
        <w:trPr>
          <w:tblCellSpacing w:w="0" w:type="dxa"/>
          <w:jc w:val="center"/>
        </w:trPr>
        <w:tc>
          <w:tcPr>
            <w:tcW w:w="10206" w:type="dxa"/>
            <w:shd w:val="clear" w:color="auto" w:fill="FFFFFF" w:themeFill="background1"/>
            <w:hideMark/>
          </w:tcPr>
          <w:p w:rsidR="00DE3FA7" w:rsidRPr="00181815" w:rsidRDefault="00BD7640" w:rsidP="00F70987">
            <w:pPr>
              <w:spacing w:before="150" w:after="100" w:afterAutospacing="1" w:line="300" w:lineRule="atLeast"/>
              <w:ind w:left="993" w:right="992"/>
              <w:rPr>
                <w:rFonts w:eastAsia="Times New Roman" w:cs="Times New Roman"/>
                <w:i/>
                <w:sz w:val="24"/>
                <w:szCs w:val="24"/>
                <w:lang w:eastAsia="el-GR"/>
              </w:rPr>
            </w:pPr>
            <w:r>
              <w:rPr>
                <w:rFonts w:cs="Times New Roman"/>
                <w:sz w:val="24"/>
                <w:szCs w:val="24"/>
              </w:rPr>
              <w:t xml:space="preserve"> </w:t>
            </w:r>
            <w:r w:rsidR="00DE3FA7" w:rsidRPr="00181815">
              <w:rPr>
                <w:rFonts w:eastAsia="Times New Roman" w:cs="Times New Roman"/>
                <w:sz w:val="24"/>
                <w:szCs w:val="24"/>
                <w:lang w:eastAsia="el-GR"/>
              </w:rPr>
              <w:t xml:space="preserve"> </w:t>
            </w:r>
            <w:r w:rsidR="00DE3FA7" w:rsidRPr="00181815">
              <w:rPr>
                <w:rFonts w:eastAsia="Times New Roman" w:cs="Times New Roman"/>
                <w:i/>
                <w:sz w:val="24"/>
                <w:szCs w:val="24"/>
                <w:lang w:eastAsia="el-GR"/>
              </w:rPr>
              <w:t xml:space="preserve">«..2. Οι Οργανισμοί Τοπικής Αυτοδιοίκησης έχουν, στα πλαίσια του νόμου, κάθε δυνατότητα δράσεως για να ασκήσουν την πρωτοβουλία τους για κάθε θέμα που δεν έχει εξαιρεθεί από την αρμοδιότητά τους ή δεν έχει παραχωρηθεί σε άλλη αρχή. </w:t>
            </w:r>
          </w:p>
          <w:p w:rsidR="00DE3FA7" w:rsidRPr="00181815" w:rsidRDefault="00BD7640" w:rsidP="00F70987">
            <w:pPr>
              <w:spacing w:before="150" w:after="100" w:afterAutospacing="1" w:line="300" w:lineRule="atLeast"/>
              <w:ind w:left="993" w:right="992"/>
              <w:rPr>
                <w:rFonts w:eastAsia="Times New Roman" w:cs="Times New Roman"/>
                <w:i/>
                <w:sz w:val="24"/>
                <w:szCs w:val="24"/>
                <w:lang w:eastAsia="el-GR"/>
              </w:rPr>
            </w:pPr>
            <w:r>
              <w:rPr>
                <w:rFonts w:eastAsia="Times New Roman" w:cs="Times New Roman"/>
                <w:i/>
                <w:sz w:val="24"/>
                <w:szCs w:val="24"/>
                <w:lang w:eastAsia="el-GR"/>
              </w:rPr>
              <w:t xml:space="preserve"> </w:t>
            </w:r>
            <w:r w:rsidR="00DE3FA7" w:rsidRPr="00181815">
              <w:rPr>
                <w:rFonts w:eastAsia="Times New Roman" w:cs="Times New Roman"/>
                <w:i/>
                <w:sz w:val="24"/>
                <w:szCs w:val="24"/>
                <w:lang w:eastAsia="el-GR"/>
              </w:rPr>
              <w:t xml:space="preserve"> 3. Η άσκηση των δημοσίων αρμοδιοτήτων πρέπει, κατά τρόπο γενικό, να ανήκει κατά προτίμηση στις αρχές τις πιο πλησιέστερες στους πολίτες. Για την ανάθεση μιας αρμοδιότητας σε άλλη αρχή πρέπει να λαμβάνεται υπόψη η ευρύτητα και η φύση του έργου και οι απαιτήσεις αποτελεσματικότητας και οικονομίας. </w:t>
            </w:r>
          </w:p>
          <w:p w:rsidR="00DE3FA7" w:rsidRPr="00181815" w:rsidRDefault="00BD7640" w:rsidP="00F70987">
            <w:pPr>
              <w:spacing w:before="150" w:after="100" w:afterAutospacing="1" w:line="300" w:lineRule="atLeast"/>
              <w:ind w:left="993" w:right="992"/>
              <w:rPr>
                <w:rFonts w:eastAsia="Times New Roman" w:cs="Times New Roman"/>
                <w:i/>
                <w:sz w:val="24"/>
                <w:szCs w:val="24"/>
                <w:lang w:eastAsia="el-GR"/>
              </w:rPr>
            </w:pPr>
            <w:r>
              <w:rPr>
                <w:rFonts w:eastAsia="Times New Roman" w:cs="Times New Roman"/>
                <w:i/>
                <w:sz w:val="24"/>
                <w:szCs w:val="24"/>
                <w:lang w:eastAsia="el-GR"/>
              </w:rPr>
              <w:t xml:space="preserve"> </w:t>
            </w:r>
            <w:r w:rsidR="00DE3FA7" w:rsidRPr="00181815">
              <w:rPr>
                <w:rFonts w:eastAsia="Times New Roman" w:cs="Times New Roman"/>
                <w:i/>
                <w:sz w:val="24"/>
                <w:szCs w:val="24"/>
                <w:lang w:eastAsia="el-GR"/>
              </w:rPr>
              <w:t xml:space="preserve"> 4. Οι αρμοδιότητες που ανατίθενται στους Οργανισμούς Τοπικής Αυτοδιοίκησης πρέπει κανονικά να είναι πλήρεις και αποκλειστικές. Δεν μπορούν να αμφισβητούνται ή να περιορίζονται από άλλη αρχή, κεντρική ή περιφερειακή, παρά στα πλαίσια του νόμου. </w:t>
            </w:r>
          </w:p>
          <w:p w:rsidR="00DE3FA7" w:rsidRPr="00181815" w:rsidRDefault="00BD7640" w:rsidP="00F70987">
            <w:pPr>
              <w:spacing w:before="150" w:after="100" w:afterAutospacing="1" w:line="300" w:lineRule="atLeast"/>
              <w:ind w:left="993" w:right="992"/>
              <w:jc w:val="both"/>
              <w:rPr>
                <w:rFonts w:eastAsia="Times New Roman" w:cs="Times New Roman"/>
                <w:sz w:val="24"/>
                <w:szCs w:val="24"/>
                <w:lang w:eastAsia="el-GR"/>
              </w:rPr>
            </w:pPr>
            <w:r>
              <w:rPr>
                <w:rFonts w:eastAsia="Times New Roman" w:cs="Times New Roman"/>
                <w:i/>
                <w:sz w:val="24"/>
                <w:szCs w:val="24"/>
                <w:lang w:eastAsia="el-GR"/>
              </w:rPr>
              <w:t xml:space="preserve"> </w:t>
            </w:r>
            <w:r w:rsidR="00DE3FA7" w:rsidRPr="00181815">
              <w:rPr>
                <w:rFonts w:eastAsia="Times New Roman" w:cs="Times New Roman"/>
                <w:i/>
                <w:sz w:val="24"/>
                <w:szCs w:val="24"/>
                <w:lang w:eastAsia="el-GR"/>
              </w:rPr>
              <w:t xml:space="preserve"> 5. Σε περίπτωση αναθέσεως εξουσιών από μια κεντρική ή περιφερειακή αρχή, οι Οργανισμοί Τοπικής Αυτοδιοίκησης πρέπει να απολαμβάνουν κατά το δυνατόν της ελευθερίας προσαρμογής της άσκησης των εξουσιών αυτών στις τοπικές συνθήκες…</w:t>
            </w:r>
            <w:r w:rsidR="00DE3FA7" w:rsidRPr="00181815">
              <w:rPr>
                <w:rFonts w:eastAsia="Times New Roman" w:cs="Times New Roman"/>
                <w:sz w:val="24"/>
                <w:szCs w:val="24"/>
                <w:lang w:eastAsia="el-GR"/>
              </w:rPr>
              <w:t>»</w:t>
            </w:r>
          </w:p>
        </w:tc>
      </w:tr>
    </w:tbl>
    <w:p w:rsidR="00DE3FA7" w:rsidRPr="00181815" w:rsidRDefault="00DE3FA7" w:rsidP="00A320FC">
      <w:pPr>
        <w:spacing w:after="120"/>
        <w:jc w:val="both"/>
        <w:rPr>
          <w:rFonts w:cs="Times New Roman"/>
          <w:sz w:val="24"/>
        </w:rPr>
      </w:pPr>
      <w:r w:rsidRPr="00181815">
        <w:rPr>
          <w:rFonts w:cs="Times New Roman"/>
          <w:sz w:val="24"/>
        </w:rPr>
        <w:t xml:space="preserve">Είναι γνωστό ότι στη χώρα </w:t>
      </w:r>
      <w:r w:rsidR="00394408">
        <w:rPr>
          <w:rFonts w:cs="Times New Roman"/>
          <w:sz w:val="24"/>
        </w:rPr>
        <w:t>μας,</w:t>
      </w:r>
      <w:r w:rsidRPr="00181815">
        <w:rPr>
          <w:rFonts w:cs="Times New Roman"/>
          <w:sz w:val="24"/>
        </w:rPr>
        <w:t xml:space="preserve"> οι αρχές της εγγύτητας και της επικουρικότητας δεν έχουν βρει τον καλύτερο εκφραστή τους. Αποτέλεσμα αυτής της πολιτικής είναι οι δαπάνες της ελληνικής ΤΑ να απέχου</w:t>
      </w:r>
      <w:r w:rsidR="00F70987" w:rsidRPr="00181815">
        <w:rPr>
          <w:rFonts w:cs="Times New Roman"/>
          <w:sz w:val="24"/>
        </w:rPr>
        <w:t>ν</w:t>
      </w:r>
      <w:r w:rsidRPr="00181815">
        <w:rPr>
          <w:rFonts w:cs="Times New Roman"/>
          <w:sz w:val="24"/>
        </w:rPr>
        <w:t xml:space="preserve"> πολύ από τον μέσο ευρωπαϊκό όρο. </w:t>
      </w:r>
    </w:p>
    <w:p w:rsidR="00D27862" w:rsidRPr="00A320FC" w:rsidRDefault="00152437" w:rsidP="00812C45">
      <w:pPr>
        <w:spacing w:after="120"/>
        <w:jc w:val="center"/>
        <w:rPr>
          <w:rFonts w:ascii="Times New Roman" w:hAnsi="Times New Roman" w:cs="Times New Roman"/>
        </w:rPr>
      </w:pPr>
      <w:r w:rsidRPr="00152437">
        <w:rPr>
          <w:rFonts w:ascii="Times New Roman" w:hAnsi="Times New Roman" w:cs="Times New Roman"/>
          <w:noProof/>
          <w:lang w:eastAsia="el-GR"/>
        </w:rPr>
        <w:lastRenderedPageBreak/>
        <w:drawing>
          <wp:inline distT="0" distB="0" distL="0" distR="0">
            <wp:extent cx="4570203" cy="2984740"/>
            <wp:effectExtent l="19050" t="0" r="20847" b="6110"/>
            <wp:docPr id="10"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1815" w:rsidRPr="008B0957" w:rsidRDefault="00181815" w:rsidP="00181815">
      <w:pPr>
        <w:spacing w:after="120"/>
        <w:jc w:val="right"/>
        <w:rPr>
          <w:rFonts w:cs="Times New Roman"/>
          <w:i/>
        </w:rPr>
      </w:pPr>
      <w:r w:rsidRPr="00181815">
        <w:rPr>
          <w:rFonts w:cs="Times New Roman"/>
          <w:i/>
        </w:rPr>
        <w:t xml:space="preserve">Πηγή: </w:t>
      </w:r>
      <w:r w:rsidRPr="00181815">
        <w:rPr>
          <w:rFonts w:cs="Times New Roman"/>
          <w:i/>
          <w:lang w:val="en-US"/>
        </w:rPr>
        <w:t>Eurostat</w:t>
      </w:r>
    </w:p>
    <w:p w:rsidR="00181815" w:rsidRDefault="00181815" w:rsidP="00A320FC">
      <w:pPr>
        <w:spacing w:after="120"/>
        <w:jc w:val="both"/>
        <w:rPr>
          <w:rFonts w:ascii="Times New Roman" w:hAnsi="Times New Roman" w:cs="Times New Roman"/>
        </w:rPr>
      </w:pPr>
    </w:p>
    <w:p w:rsidR="009202A9" w:rsidRPr="00181815" w:rsidRDefault="00781235" w:rsidP="00A320FC">
      <w:pPr>
        <w:spacing w:after="120"/>
        <w:jc w:val="both"/>
        <w:rPr>
          <w:rFonts w:cs="Times New Roman"/>
          <w:sz w:val="24"/>
        </w:rPr>
      </w:pPr>
      <w:r w:rsidRPr="00181815">
        <w:rPr>
          <w:rFonts w:cs="Times New Roman"/>
          <w:sz w:val="24"/>
        </w:rPr>
        <w:t xml:space="preserve">Εμείς δεν αρνούμαστε να αναλάβουμε τις ευθύνες μας. Το αντίθετο. Το επιδιώκουμε και έχουμε αποδείξει ότι μπορούμε να διαχειριστούμε περισσότερο αποτελεσματικά τις τοπικές υποθέσεις από το κεντρικό κράτος. Πάντα φυσικά στο πλαίσιο του Συντάγματος της χώρας. </w:t>
      </w:r>
    </w:p>
    <w:p w:rsidR="00781235" w:rsidRPr="00181815" w:rsidRDefault="00781235" w:rsidP="00A320FC">
      <w:pPr>
        <w:spacing w:after="120"/>
        <w:jc w:val="both"/>
        <w:rPr>
          <w:rFonts w:cs="Times New Roman"/>
          <w:sz w:val="24"/>
        </w:rPr>
      </w:pPr>
      <w:r w:rsidRPr="00181815">
        <w:rPr>
          <w:rFonts w:cs="Times New Roman"/>
          <w:sz w:val="24"/>
        </w:rPr>
        <w:t>Στρατηγικός στόχος της ΚΕΔΕ είναι η σύγκλιση με το ευρωπαϊκό κεκτημένο. Μάλιστα</w:t>
      </w:r>
      <w:r w:rsidR="00394408">
        <w:rPr>
          <w:rFonts w:cs="Times New Roman"/>
          <w:sz w:val="24"/>
        </w:rPr>
        <w:t>,</w:t>
      </w:r>
      <w:r w:rsidRPr="00181815">
        <w:rPr>
          <w:rFonts w:cs="Times New Roman"/>
          <w:sz w:val="24"/>
        </w:rPr>
        <w:t xml:space="preserve"> έχει τεθεί ένας ενδιάμεσος στόχος, τα επόμενα χρόνια το αντίστοιχο ποσοστό, των δαπανών και εσόδων της Ελληνικής ΤΑ, να ανέλθει στο 8%. </w:t>
      </w:r>
      <w:r w:rsidR="00E57A00" w:rsidRPr="00181815">
        <w:rPr>
          <w:rFonts w:cs="Times New Roman"/>
          <w:sz w:val="24"/>
        </w:rPr>
        <w:t>Στο πρόσφατο συνέδριο μας εξειδικεύσαμε ακόμα παραπέρα τον στρατηγικό αυτόν στόχο</w:t>
      </w:r>
      <w:r w:rsidR="00394408">
        <w:rPr>
          <w:rFonts w:cs="Times New Roman"/>
          <w:sz w:val="24"/>
        </w:rPr>
        <w:t>,</w:t>
      </w:r>
      <w:r w:rsidR="00E57A00" w:rsidRPr="00181815">
        <w:rPr>
          <w:rFonts w:cs="Times New Roman"/>
          <w:sz w:val="24"/>
        </w:rPr>
        <w:t xml:space="preserve"> επαναβεβαιώνοντας παλιότερη απόφαση μας για δημοσιονομική αποκέντρωση. </w:t>
      </w:r>
    </w:p>
    <w:p w:rsidR="00F5649E" w:rsidRDefault="00BD7640" w:rsidP="00812C45">
      <w:pPr>
        <w:spacing w:after="120"/>
        <w:jc w:val="center"/>
        <w:rPr>
          <w:rFonts w:ascii="Times New Roman" w:hAnsi="Times New Roman" w:cs="Times New Roman"/>
        </w:rPr>
      </w:pPr>
      <w:r w:rsidRPr="00BD7640">
        <w:rPr>
          <w:rFonts w:ascii="Times New Roman" w:hAnsi="Times New Roman" w:cs="Times New Roman"/>
          <w:noProof/>
          <w:lang w:eastAsia="el-GR"/>
        </w:rPr>
        <w:drawing>
          <wp:inline distT="0" distB="0" distL="0" distR="0">
            <wp:extent cx="4862512" cy="3081337"/>
            <wp:effectExtent l="19050" t="0" r="14288" b="4763"/>
            <wp:docPr id="11"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1815" w:rsidRPr="00394408" w:rsidRDefault="00181815" w:rsidP="00181815">
      <w:pPr>
        <w:spacing w:after="120"/>
        <w:jc w:val="right"/>
        <w:rPr>
          <w:rFonts w:cs="Times New Roman"/>
          <w:i/>
        </w:rPr>
      </w:pPr>
      <w:r w:rsidRPr="00181815">
        <w:rPr>
          <w:rFonts w:cs="Times New Roman"/>
          <w:i/>
        </w:rPr>
        <w:lastRenderedPageBreak/>
        <w:t xml:space="preserve">Πηγή: </w:t>
      </w:r>
      <w:r w:rsidRPr="00181815">
        <w:rPr>
          <w:rFonts w:cs="Times New Roman"/>
          <w:i/>
          <w:lang w:val="en-US"/>
        </w:rPr>
        <w:t>Eurostat</w:t>
      </w:r>
    </w:p>
    <w:p w:rsidR="00181815" w:rsidRPr="00394408" w:rsidRDefault="00181815" w:rsidP="00A320FC">
      <w:pPr>
        <w:spacing w:after="120"/>
        <w:jc w:val="both"/>
        <w:rPr>
          <w:rFonts w:ascii="Times New Roman" w:hAnsi="Times New Roman" w:cs="Times New Roman"/>
        </w:rPr>
      </w:pPr>
    </w:p>
    <w:p w:rsidR="00F5649E" w:rsidRPr="00181815" w:rsidRDefault="00394408" w:rsidP="00A320FC">
      <w:pPr>
        <w:spacing w:after="120"/>
        <w:jc w:val="both"/>
        <w:rPr>
          <w:rFonts w:cs="Times New Roman"/>
          <w:sz w:val="24"/>
        </w:rPr>
      </w:pPr>
      <w:r>
        <w:rPr>
          <w:rFonts w:cs="Times New Roman"/>
          <w:sz w:val="24"/>
        </w:rPr>
        <w:t xml:space="preserve">Όπως προκύπτει από το παραπάνω γράφημα, </w:t>
      </w:r>
      <w:r w:rsidR="00F5649E" w:rsidRPr="00181815">
        <w:rPr>
          <w:rFonts w:cs="Times New Roman"/>
          <w:sz w:val="24"/>
        </w:rPr>
        <w:t>η μεγαλύτερη αρνητική απόκλιση παρουσιάζεται στα φορολογικά έσοδα. Για το λόγο αυτό</w:t>
      </w:r>
      <w:r>
        <w:rPr>
          <w:rFonts w:cs="Times New Roman"/>
          <w:sz w:val="24"/>
        </w:rPr>
        <w:t>,</w:t>
      </w:r>
      <w:r w:rsidR="00F5649E" w:rsidRPr="00181815">
        <w:rPr>
          <w:rFonts w:cs="Times New Roman"/>
          <w:sz w:val="24"/>
        </w:rPr>
        <w:t xml:space="preserve"> αποφασίσαμε να προτείνουμε την μεταφορά του Φόρου Ακίνητης Περιουσίας στην ΤΑ. Δύο προϋποθέσεις θέτουμε μόνο: </w:t>
      </w:r>
    </w:p>
    <w:p w:rsidR="008A1A7D" w:rsidRPr="00181815" w:rsidRDefault="00F5649E" w:rsidP="00A320FC">
      <w:pPr>
        <w:spacing w:after="120"/>
        <w:jc w:val="both"/>
        <w:rPr>
          <w:rFonts w:cs="Times New Roman"/>
          <w:sz w:val="24"/>
        </w:rPr>
      </w:pPr>
      <w:r w:rsidRPr="00181815">
        <w:rPr>
          <w:rFonts w:cs="Times New Roman"/>
          <w:sz w:val="24"/>
        </w:rPr>
        <w:t>α) να μην υπάρξει περαιτέρω επιβάρυνση του διαθέσιμου εισοδήματος των δημοτών. Με βάση τη διεθνή εμπειρία πιστεύουμ</w:t>
      </w:r>
      <w:r w:rsidR="006C1CCF" w:rsidRPr="00181815">
        <w:rPr>
          <w:rFonts w:cs="Times New Roman"/>
          <w:sz w:val="24"/>
        </w:rPr>
        <w:t>ε</w:t>
      </w:r>
      <w:r w:rsidRPr="00181815">
        <w:rPr>
          <w:rFonts w:cs="Times New Roman"/>
          <w:sz w:val="24"/>
        </w:rPr>
        <w:t xml:space="preserve"> ότι θα μπορούσαμε να ελαφρύνουμε το φορολογικό βάρος</w:t>
      </w:r>
      <w:r w:rsidR="00394408">
        <w:rPr>
          <w:rFonts w:cs="Times New Roman"/>
          <w:sz w:val="24"/>
        </w:rPr>
        <w:t>,</w:t>
      </w:r>
      <w:r w:rsidRPr="00181815">
        <w:rPr>
          <w:rFonts w:cs="Times New Roman"/>
          <w:sz w:val="24"/>
        </w:rPr>
        <w:t xml:space="preserve"> </w:t>
      </w:r>
      <w:r w:rsidR="00394408">
        <w:rPr>
          <w:rFonts w:cs="Times New Roman"/>
          <w:sz w:val="24"/>
        </w:rPr>
        <w:t>καθώς</w:t>
      </w:r>
      <w:r w:rsidRPr="00181815">
        <w:rPr>
          <w:rFonts w:cs="Times New Roman"/>
          <w:sz w:val="24"/>
        </w:rPr>
        <w:t xml:space="preserve"> η διαχείριση του ΦΑΠ σε τοπικό επίπεδο είναι πολύ πιο αποτελεσματική από ότι σε κεντρικό. </w:t>
      </w:r>
    </w:p>
    <w:p w:rsidR="006C1CCF" w:rsidRPr="00181815" w:rsidRDefault="00F5649E" w:rsidP="00A320FC">
      <w:pPr>
        <w:spacing w:after="120"/>
        <w:jc w:val="both"/>
        <w:rPr>
          <w:rFonts w:cs="Times New Roman"/>
          <w:sz w:val="24"/>
        </w:rPr>
      </w:pPr>
      <w:r w:rsidRPr="00181815">
        <w:rPr>
          <w:rFonts w:cs="Times New Roman"/>
          <w:sz w:val="24"/>
        </w:rPr>
        <w:t xml:space="preserve">β) </w:t>
      </w:r>
      <w:r w:rsidR="00394408">
        <w:rPr>
          <w:rFonts w:cs="Times New Roman"/>
          <w:sz w:val="24"/>
        </w:rPr>
        <w:t>να υπάρξει ένας</w:t>
      </w:r>
      <w:r w:rsidRPr="00181815">
        <w:rPr>
          <w:rFonts w:cs="Times New Roman"/>
          <w:sz w:val="24"/>
        </w:rPr>
        <w:t xml:space="preserve"> ισχυρ</w:t>
      </w:r>
      <w:r w:rsidR="00394408">
        <w:rPr>
          <w:rFonts w:cs="Times New Roman"/>
          <w:sz w:val="24"/>
        </w:rPr>
        <w:t>ός αναδιανεμητικός μηχανισμός</w:t>
      </w:r>
      <w:r w:rsidRPr="00181815">
        <w:rPr>
          <w:rFonts w:cs="Times New Roman"/>
          <w:sz w:val="24"/>
        </w:rPr>
        <w:t xml:space="preserve"> που θα αμβλύνει τις δημοσιονομικές ανισότητες μεταξύ δήμων και θα επιτρέπει σε «φτωχούς» δήμους να προσφέρουν τις ίδιας ποιότητας και ποσότητας υπηρεσίες με </w:t>
      </w:r>
      <w:r w:rsidR="006C1CCF" w:rsidRPr="00181815">
        <w:rPr>
          <w:rFonts w:cs="Times New Roman"/>
          <w:sz w:val="24"/>
        </w:rPr>
        <w:t>αυτέ</w:t>
      </w:r>
      <w:r w:rsidRPr="00181815">
        <w:rPr>
          <w:rFonts w:cs="Times New Roman"/>
          <w:sz w:val="24"/>
        </w:rPr>
        <w:t>ς των δήμων</w:t>
      </w:r>
      <w:r w:rsidR="006C1CCF" w:rsidRPr="00181815">
        <w:rPr>
          <w:rFonts w:cs="Times New Roman"/>
          <w:sz w:val="24"/>
        </w:rPr>
        <w:t xml:space="preserve"> με μεγαλύτερες δυνατότητες άντλησης εσόδων από την τοπική κοινωνία. </w:t>
      </w:r>
    </w:p>
    <w:p w:rsidR="00F5649E" w:rsidRPr="00181815" w:rsidRDefault="006C1CCF" w:rsidP="00A320FC">
      <w:pPr>
        <w:spacing w:after="120"/>
        <w:jc w:val="both"/>
        <w:rPr>
          <w:rFonts w:cs="Times New Roman"/>
          <w:sz w:val="24"/>
        </w:rPr>
      </w:pPr>
      <w:r w:rsidRPr="00181815">
        <w:rPr>
          <w:rFonts w:cs="Times New Roman"/>
          <w:sz w:val="24"/>
        </w:rPr>
        <w:t>Γνωρίζουμε ότι σε πολλές χώρες της Ευρώπης η εφαρμογή του Ευρωπαϊκού Χάρτη Τοπικής Αυτονομίας</w:t>
      </w:r>
      <w:r w:rsidR="009D6F82" w:rsidRPr="00181815">
        <w:rPr>
          <w:rFonts w:cs="Times New Roman"/>
          <w:sz w:val="24"/>
        </w:rPr>
        <w:t xml:space="preserve"> (ΕΧΤΑ)</w:t>
      </w:r>
      <w:r w:rsidR="008A1A7D" w:rsidRPr="00181815">
        <w:rPr>
          <w:rFonts w:cs="Times New Roman"/>
          <w:sz w:val="24"/>
        </w:rPr>
        <w:t xml:space="preserve"> δέχτηκε, ιδιαίτερα την περίοδο της κρίσης,</w:t>
      </w:r>
      <w:r w:rsidRPr="00181815">
        <w:rPr>
          <w:rFonts w:cs="Times New Roman"/>
          <w:sz w:val="24"/>
        </w:rPr>
        <w:t xml:space="preserve"> κάποιες εκπτώσεις. Εάν </w:t>
      </w:r>
      <w:r w:rsidR="00BD7640" w:rsidRPr="00181815">
        <w:rPr>
          <w:rFonts w:cs="Times New Roman"/>
          <w:sz w:val="24"/>
        </w:rPr>
        <w:t>αποφασίσετε</w:t>
      </w:r>
      <w:r w:rsidRPr="00181815">
        <w:rPr>
          <w:rFonts w:cs="Times New Roman"/>
          <w:sz w:val="24"/>
        </w:rPr>
        <w:t xml:space="preserve"> ότι είναι καιρός </w:t>
      </w:r>
      <w:r w:rsidRPr="00181815">
        <w:rPr>
          <w:rFonts w:cs="Times New Roman"/>
          <w:b/>
          <w:sz w:val="24"/>
        </w:rPr>
        <w:t xml:space="preserve">να </w:t>
      </w:r>
      <w:r w:rsidR="00394408" w:rsidRPr="00181815">
        <w:rPr>
          <w:rFonts w:cs="Times New Roman"/>
          <w:b/>
          <w:sz w:val="24"/>
        </w:rPr>
        <w:t>επανεισάγουμε</w:t>
      </w:r>
      <w:r w:rsidR="00394408">
        <w:rPr>
          <w:rFonts w:cs="Times New Roman"/>
          <w:b/>
          <w:sz w:val="24"/>
        </w:rPr>
        <w:t>, στο</w:t>
      </w:r>
      <w:r w:rsidRPr="00181815">
        <w:rPr>
          <w:rFonts w:cs="Times New Roman"/>
          <w:b/>
          <w:sz w:val="24"/>
        </w:rPr>
        <w:t xml:space="preserve"> δημόσιο ευρωπαϊκό διάλογο</w:t>
      </w:r>
      <w:r w:rsidR="00394408">
        <w:rPr>
          <w:rFonts w:cs="Times New Roman"/>
          <w:b/>
          <w:sz w:val="24"/>
        </w:rPr>
        <w:t>,</w:t>
      </w:r>
      <w:r w:rsidRPr="00181815">
        <w:rPr>
          <w:rFonts w:cs="Times New Roman"/>
          <w:b/>
          <w:sz w:val="24"/>
        </w:rPr>
        <w:t xml:space="preserve"> την εφαρμογή του ΕΧΤΑ</w:t>
      </w:r>
      <w:r w:rsidR="00394408">
        <w:rPr>
          <w:rFonts w:cs="Times New Roman"/>
          <w:b/>
          <w:sz w:val="24"/>
        </w:rPr>
        <w:t>,</w:t>
      </w:r>
      <w:r w:rsidRPr="00181815">
        <w:rPr>
          <w:rFonts w:cs="Times New Roman"/>
          <w:b/>
          <w:sz w:val="24"/>
        </w:rPr>
        <w:t xml:space="preserve"> με όρους της δεύτερης δεκαετίας του 21</w:t>
      </w:r>
      <w:r w:rsidRPr="00181815">
        <w:rPr>
          <w:rFonts w:cs="Times New Roman"/>
          <w:b/>
          <w:sz w:val="24"/>
          <w:vertAlign w:val="superscript"/>
        </w:rPr>
        <w:t>ου</w:t>
      </w:r>
      <w:r w:rsidRPr="00181815">
        <w:rPr>
          <w:rFonts w:cs="Times New Roman"/>
          <w:b/>
          <w:sz w:val="24"/>
        </w:rPr>
        <w:t xml:space="preserve"> αιώνα</w:t>
      </w:r>
      <w:r w:rsidR="00F5300C" w:rsidRPr="00181815">
        <w:rPr>
          <w:rFonts w:cs="Times New Roman"/>
          <w:sz w:val="24"/>
        </w:rPr>
        <w:t>, να ξέρετε ότι οι</w:t>
      </w:r>
      <w:r w:rsidRPr="00181815">
        <w:rPr>
          <w:rFonts w:cs="Times New Roman"/>
          <w:sz w:val="24"/>
        </w:rPr>
        <w:t xml:space="preserve"> Ελληνικοί δήμοι δε θα είναι απλώς συμπαραστάτες</w:t>
      </w:r>
      <w:r w:rsidR="00394408">
        <w:rPr>
          <w:rFonts w:cs="Times New Roman"/>
          <w:sz w:val="24"/>
        </w:rPr>
        <w:t>,</w:t>
      </w:r>
      <w:r w:rsidRPr="00181815">
        <w:rPr>
          <w:rFonts w:cs="Times New Roman"/>
          <w:sz w:val="24"/>
        </w:rPr>
        <w:t xml:space="preserve"> αλλά πρωτοπόροι σε αυτή σας την προσπάθεια. Σε κάθε περίπτωση πάντως</w:t>
      </w:r>
      <w:r w:rsidR="00394408">
        <w:rPr>
          <w:rFonts w:cs="Times New Roman"/>
          <w:sz w:val="24"/>
        </w:rPr>
        <w:t>,</w:t>
      </w:r>
      <w:r w:rsidRPr="00181815">
        <w:rPr>
          <w:rFonts w:cs="Times New Roman"/>
          <w:sz w:val="24"/>
        </w:rPr>
        <w:t xml:space="preserve"> η πλούσια εμπειρία σας στο συγκεκριμένο αυτό θέμα και ο συντονισμός των πολιτικών πιέσεων όχι μόνο στο ελληνικό κεντρικό κράτος, μπορεί να επιφέρει άμεσα και χειροπιαστά αποτελέσματα. </w:t>
      </w:r>
    </w:p>
    <w:p w:rsidR="009D6F82" w:rsidRPr="00181815" w:rsidRDefault="009D6F82" w:rsidP="00A320FC">
      <w:pPr>
        <w:spacing w:after="120"/>
        <w:jc w:val="both"/>
        <w:rPr>
          <w:rFonts w:cs="Times New Roman"/>
          <w:b/>
          <w:sz w:val="24"/>
          <w:szCs w:val="24"/>
        </w:rPr>
      </w:pPr>
      <w:r w:rsidRPr="00181815">
        <w:rPr>
          <w:rFonts w:cs="Times New Roman"/>
          <w:b/>
          <w:sz w:val="24"/>
          <w:szCs w:val="24"/>
        </w:rPr>
        <w:t>Αναπτυξιακές παρεμβάσεις.</w:t>
      </w:r>
    </w:p>
    <w:p w:rsidR="009D6F82" w:rsidRPr="00181815" w:rsidRDefault="008340AB" w:rsidP="00A320FC">
      <w:pPr>
        <w:spacing w:after="120"/>
        <w:jc w:val="both"/>
        <w:rPr>
          <w:rFonts w:cs="Times New Roman"/>
          <w:sz w:val="24"/>
          <w:szCs w:val="24"/>
        </w:rPr>
      </w:pPr>
      <w:r w:rsidRPr="00181815">
        <w:rPr>
          <w:rFonts w:cs="Times New Roman"/>
          <w:sz w:val="24"/>
          <w:szCs w:val="24"/>
        </w:rPr>
        <w:t>Εάν στην Ευρώπη το αίτη</w:t>
      </w:r>
      <w:r w:rsidR="009D6F82" w:rsidRPr="00181815">
        <w:rPr>
          <w:rFonts w:cs="Times New Roman"/>
          <w:sz w:val="24"/>
          <w:szCs w:val="24"/>
        </w:rPr>
        <w:t>μα για ανάπτυξη</w:t>
      </w:r>
      <w:r w:rsidR="008A1A7D" w:rsidRPr="00181815">
        <w:rPr>
          <w:rFonts w:cs="Times New Roman"/>
          <w:sz w:val="24"/>
          <w:szCs w:val="24"/>
        </w:rPr>
        <w:t>,</w:t>
      </w:r>
      <w:r w:rsidR="009D6F82" w:rsidRPr="00181815">
        <w:rPr>
          <w:rFonts w:cs="Times New Roman"/>
          <w:sz w:val="24"/>
          <w:szCs w:val="24"/>
        </w:rPr>
        <w:t xml:space="preserve"> αυτή την εποχή</w:t>
      </w:r>
      <w:r w:rsidR="008A1A7D" w:rsidRPr="00181815">
        <w:rPr>
          <w:rFonts w:cs="Times New Roman"/>
          <w:sz w:val="24"/>
          <w:szCs w:val="24"/>
        </w:rPr>
        <w:t>,</w:t>
      </w:r>
      <w:r w:rsidR="009D6F82" w:rsidRPr="00181815">
        <w:rPr>
          <w:rFonts w:cs="Times New Roman"/>
          <w:sz w:val="24"/>
          <w:szCs w:val="24"/>
        </w:rPr>
        <w:t xml:space="preserve"> είναι </w:t>
      </w:r>
      <w:r w:rsidRPr="00181815">
        <w:rPr>
          <w:rFonts w:cs="Times New Roman"/>
          <w:sz w:val="24"/>
          <w:szCs w:val="24"/>
        </w:rPr>
        <w:t>ισχυρό</w:t>
      </w:r>
      <w:r w:rsidR="009D6F82" w:rsidRPr="00181815">
        <w:rPr>
          <w:rFonts w:cs="Times New Roman"/>
          <w:sz w:val="24"/>
          <w:szCs w:val="24"/>
        </w:rPr>
        <w:t xml:space="preserve"> στην Ελλάδα ε</w:t>
      </w:r>
      <w:r w:rsidRPr="00181815">
        <w:rPr>
          <w:rFonts w:cs="Times New Roman"/>
          <w:sz w:val="24"/>
          <w:szCs w:val="24"/>
        </w:rPr>
        <w:t>ί</w:t>
      </w:r>
      <w:r w:rsidR="009D6F82" w:rsidRPr="00181815">
        <w:rPr>
          <w:rFonts w:cs="Times New Roman"/>
          <w:sz w:val="24"/>
          <w:szCs w:val="24"/>
        </w:rPr>
        <w:t xml:space="preserve">ναι </w:t>
      </w:r>
      <w:r w:rsidRPr="00181815">
        <w:rPr>
          <w:rFonts w:cs="Times New Roman"/>
          <w:sz w:val="24"/>
          <w:szCs w:val="24"/>
        </w:rPr>
        <w:t>πανίσχυρο. Και εάν στη</w:t>
      </w:r>
      <w:r w:rsidR="00394408">
        <w:rPr>
          <w:rFonts w:cs="Times New Roman"/>
          <w:sz w:val="24"/>
          <w:szCs w:val="24"/>
        </w:rPr>
        <w:t>ν</w:t>
      </w:r>
      <w:r w:rsidRPr="00181815">
        <w:rPr>
          <w:rFonts w:cs="Times New Roman"/>
          <w:sz w:val="24"/>
          <w:szCs w:val="24"/>
        </w:rPr>
        <w:t xml:space="preserve"> κεντρική κυβέρνηση η αναγκαιότητα της ανάπτυξης είναι εμφανής</w:t>
      </w:r>
      <w:r w:rsidR="00394408">
        <w:rPr>
          <w:rFonts w:cs="Times New Roman"/>
          <w:sz w:val="24"/>
          <w:szCs w:val="24"/>
        </w:rPr>
        <w:t>,</w:t>
      </w:r>
      <w:r w:rsidRPr="00181815">
        <w:rPr>
          <w:rFonts w:cs="Times New Roman"/>
          <w:sz w:val="24"/>
          <w:szCs w:val="24"/>
        </w:rPr>
        <w:t xml:space="preserve"> στην Ελληνική ΤΑ, που ζει τι αγωνίες τόσο των πολιτών όσο και των επιχειρήσεων, </w:t>
      </w:r>
      <w:r w:rsidR="00394408">
        <w:rPr>
          <w:rFonts w:cs="Times New Roman"/>
          <w:sz w:val="24"/>
          <w:szCs w:val="24"/>
        </w:rPr>
        <w:t xml:space="preserve">είναι </w:t>
      </w:r>
      <w:r w:rsidRPr="00181815">
        <w:rPr>
          <w:rFonts w:cs="Times New Roman"/>
          <w:sz w:val="24"/>
          <w:szCs w:val="24"/>
        </w:rPr>
        <w:t xml:space="preserve">ακόμα πιο μεγάλη. </w:t>
      </w:r>
    </w:p>
    <w:p w:rsidR="008340AB" w:rsidRPr="00181815" w:rsidRDefault="008340AB" w:rsidP="00A320FC">
      <w:pPr>
        <w:spacing w:after="120"/>
        <w:jc w:val="both"/>
        <w:rPr>
          <w:rFonts w:cs="Times New Roman"/>
          <w:sz w:val="24"/>
          <w:szCs w:val="24"/>
        </w:rPr>
      </w:pPr>
      <w:r w:rsidRPr="00181815">
        <w:rPr>
          <w:rFonts w:cs="Times New Roman"/>
          <w:sz w:val="24"/>
          <w:szCs w:val="24"/>
        </w:rPr>
        <w:t>Παρά τι εγνωσμένες ανάγκες οι προσπάθειες είναι πολύ περιορισμένες. Το ΕΣΠΑ ουσιαστικά δεν έχει ξεκινήσει. Σκεφθείτε τον παραλογισμό του κεντρικού κράτους. Σε μία αγορά που ασφυκτιά</w:t>
      </w:r>
      <w:r w:rsidR="00394408">
        <w:rPr>
          <w:rFonts w:cs="Times New Roman"/>
          <w:sz w:val="24"/>
          <w:szCs w:val="24"/>
        </w:rPr>
        <w:t>,</w:t>
      </w:r>
      <w:r w:rsidRPr="00181815">
        <w:rPr>
          <w:rFonts w:cs="Times New Roman"/>
          <w:sz w:val="24"/>
          <w:szCs w:val="24"/>
        </w:rPr>
        <w:t xml:space="preserve"> υπάρχουν 20 δις </w:t>
      </w:r>
      <w:r w:rsidR="008A1A7D" w:rsidRPr="00181815">
        <w:rPr>
          <w:rFonts w:cs="Times New Roman"/>
          <w:sz w:val="24"/>
          <w:szCs w:val="24"/>
        </w:rPr>
        <w:t xml:space="preserve">€ </w:t>
      </w:r>
      <w:r w:rsidRPr="00181815">
        <w:rPr>
          <w:rFonts w:cs="Times New Roman"/>
          <w:sz w:val="24"/>
          <w:szCs w:val="24"/>
        </w:rPr>
        <w:t>περίπου</w:t>
      </w:r>
      <w:r w:rsidR="008A1A7D" w:rsidRPr="00181815">
        <w:rPr>
          <w:rFonts w:cs="Times New Roman"/>
          <w:sz w:val="24"/>
          <w:szCs w:val="24"/>
        </w:rPr>
        <w:t>,</w:t>
      </w:r>
      <w:r w:rsidRPr="00181815">
        <w:rPr>
          <w:rFonts w:cs="Times New Roman"/>
          <w:sz w:val="24"/>
          <w:szCs w:val="24"/>
        </w:rPr>
        <w:t xml:space="preserve"> που μας περιμένουν και δεν κάνουμε σχεδόν τίποτα. Στη περίπτωση δε που κάτι πάει να γίνει</w:t>
      </w:r>
      <w:r w:rsidR="00394408">
        <w:rPr>
          <w:rFonts w:cs="Times New Roman"/>
          <w:sz w:val="24"/>
          <w:szCs w:val="24"/>
        </w:rPr>
        <w:t>,</w:t>
      </w:r>
      <w:r w:rsidRPr="00181815">
        <w:rPr>
          <w:rFonts w:cs="Times New Roman"/>
          <w:sz w:val="24"/>
          <w:szCs w:val="24"/>
        </w:rPr>
        <w:t xml:space="preserve"> οι προσπάθειες συνθλίβονται μεταξύ της Σκύλας και </w:t>
      </w:r>
      <w:r w:rsidR="008A1A7D" w:rsidRPr="00181815">
        <w:rPr>
          <w:rFonts w:cs="Times New Roman"/>
          <w:sz w:val="24"/>
          <w:szCs w:val="24"/>
        </w:rPr>
        <w:t>Χάρυβδης,</w:t>
      </w:r>
      <w:r w:rsidRPr="00181815">
        <w:rPr>
          <w:rFonts w:cs="Times New Roman"/>
          <w:sz w:val="24"/>
          <w:szCs w:val="24"/>
        </w:rPr>
        <w:t xml:space="preserve"> της γραφειοκρατίας και του μικροκομματισμού που κυριαρχεί στο ελληνικό κεντρικό κράτος. </w:t>
      </w:r>
      <w:r w:rsidR="00354699" w:rsidRPr="00181815">
        <w:rPr>
          <w:rFonts w:cs="Times New Roman"/>
          <w:sz w:val="24"/>
          <w:szCs w:val="24"/>
        </w:rPr>
        <w:t>Πρόσφατο παράδειγμα τα προγράμματα καταπολέμησης της φτώχειας. Η ΚΕΔΕ διαθέτει επεξεργασμένες προτάσεις</w:t>
      </w:r>
      <w:r w:rsidR="00394408">
        <w:rPr>
          <w:rFonts w:cs="Times New Roman"/>
          <w:sz w:val="24"/>
          <w:szCs w:val="24"/>
        </w:rPr>
        <w:t>,</w:t>
      </w:r>
      <w:r w:rsidR="00354699" w:rsidRPr="00181815">
        <w:rPr>
          <w:rFonts w:cs="Times New Roman"/>
          <w:sz w:val="24"/>
          <w:szCs w:val="24"/>
        </w:rPr>
        <w:t xml:space="preserve"> που έχει έγκαιρα καταθέσει στο αρμόδιο Υπουργείο. Διαθέτει τις απαραίτητες κοινωνικές δομές, το προσωπικό, την εμπειρία και παράλληλα έχει χαρτογραφήσει τις ανάγκες σε τοπικό επίπεδο. Έχει δε δηλώσει δημόσια την ετοιμότητα της να συνεργαστεί με τους αρμόδιους φορείς για την ομαλή και αποτελεσματική υλοποίηση του προγράμματος. Και όμως το πολυδιαφημισμένο πρόγραμμα καταπολέμησης της φτώχειας</w:t>
      </w:r>
      <w:r w:rsidR="008B0957">
        <w:rPr>
          <w:rFonts w:cs="Times New Roman"/>
          <w:sz w:val="24"/>
          <w:szCs w:val="24"/>
        </w:rPr>
        <w:t xml:space="preserve"> μόλις πριν λίγες μέρες πήρε ΦΕΚ</w:t>
      </w:r>
      <w:r w:rsidR="00354699" w:rsidRPr="00181815">
        <w:rPr>
          <w:rFonts w:cs="Times New Roman"/>
          <w:sz w:val="24"/>
          <w:szCs w:val="24"/>
        </w:rPr>
        <w:t>…</w:t>
      </w:r>
    </w:p>
    <w:p w:rsidR="001C4AA4" w:rsidRPr="00181815" w:rsidRDefault="001C4AA4" w:rsidP="00A320FC">
      <w:pPr>
        <w:spacing w:after="120"/>
        <w:jc w:val="both"/>
        <w:rPr>
          <w:rFonts w:cs="Times New Roman"/>
          <w:sz w:val="24"/>
          <w:szCs w:val="24"/>
        </w:rPr>
      </w:pPr>
      <w:r w:rsidRPr="00181815">
        <w:rPr>
          <w:rFonts w:cs="Times New Roman"/>
          <w:sz w:val="24"/>
          <w:szCs w:val="24"/>
        </w:rPr>
        <w:t>Για τους παραπάνω λόγους πιστεύουμε ότι ήρθε η ώρα να διεκδικήσουμε όχι μόνο στην Ελλάδα αλλά πανευρωπαϊκά</w:t>
      </w:r>
      <w:r w:rsidR="00394408">
        <w:rPr>
          <w:rFonts w:cs="Times New Roman"/>
          <w:sz w:val="24"/>
          <w:szCs w:val="24"/>
        </w:rPr>
        <w:t>,</w:t>
      </w:r>
      <w:r w:rsidRPr="00181815">
        <w:rPr>
          <w:rFonts w:cs="Times New Roman"/>
          <w:sz w:val="24"/>
          <w:szCs w:val="24"/>
        </w:rPr>
        <w:t xml:space="preserve"> προγράμματα που οι δήμοι δεν θα είναι </w:t>
      </w:r>
      <w:r w:rsidR="00F5300C" w:rsidRPr="00181815">
        <w:rPr>
          <w:rFonts w:cs="Times New Roman"/>
          <w:sz w:val="24"/>
          <w:szCs w:val="24"/>
        </w:rPr>
        <w:t xml:space="preserve">μόνο </w:t>
      </w:r>
      <w:r w:rsidRPr="00181815">
        <w:rPr>
          <w:rFonts w:cs="Times New Roman"/>
          <w:sz w:val="24"/>
          <w:szCs w:val="24"/>
        </w:rPr>
        <w:lastRenderedPageBreak/>
        <w:t>τελικοί δικαιούχοι</w:t>
      </w:r>
      <w:r w:rsidR="008A1A7D" w:rsidRPr="00181815">
        <w:rPr>
          <w:rFonts w:cs="Times New Roman"/>
          <w:sz w:val="24"/>
          <w:szCs w:val="24"/>
        </w:rPr>
        <w:t>,</w:t>
      </w:r>
      <w:r w:rsidRPr="00181815">
        <w:rPr>
          <w:rFonts w:cs="Times New Roman"/>
          <w:sz w:val="24"/>
          <w:szCs w:val="24"/>
        </w:rPr>
        <w:t xml:space="preserve"> αλλά </w:t>
      </w:r>
      <w:r w:rsidR="008A1A7D" w:rsidRPr="00181815">
        <w:rPr>
          <w:rFonts w:cs="Times New Roman"/>
          <w:sz w:val="24"/>
          <w:szCs w:val="24"/>
        </w:rPr>
        <w:t xml:space="preserve">αυτοί </w:t>
      </w:r>
      <w:r w:rsidRPr="00181815">
        <w:rPr>
          <w:rFonts w:cs="Times New Roman"/>
          <w:sz w:val="24"/>
          <w:szCs w:val="24"/>
        </w:rPr>
        <w:t xml:space="preserve">θα τα διαχειρίζονται. Με βάση αυτή τη λογική στη σημερινή μας συζήτηση έχουμε να καταθέσουμε δύο προτάσεις. </w:t>
      </w:r>
    </w:p>
    <w:p w:rsidR="001C4AA4" w:rsidRPr="00181815" w:rsidRDefault="001C4AA4" w:rsidP="00B66A57">
      <w:pPr>
        <w:pStyle w:val="a5"/>
        <w:numPr>
          <w:ilvl w:val="0"/>
          <w:numId w:val="2"/>
        </w:numPr>
        <w:spacing w:after="120"/>
        <w:jc w:val="both"/>
        <w:rPr>
          <w:rFonts w:cs="Times New Roman"/>
          <w:sz w:val="24"/>
          <w:szCs w:val="24"/>
        </w:rPr>
      </w:pPr>
      <w:r w:rsidRPr="00181815">
        <w:rPr>
          <w:rFonts w:cs="Times New Roman"/>
          <w:sz w:val="24"/>
          <w:szCs w:val="24"/>
        </w:rPr>
        <w:t>Να αναληφθεί από την Ευρωπαϊκή Επιτροπή, στο πλαίσιο της τρέχουσ</w:t>
      </w:r>
      <w:r w:rsidR="008A1A7D" w:rsidRPr="00181815">
        <w:rPr>
          <w:rFonts w:cs="Times New Roman"/>
          <w:sz w:val="24"/>
          <w:szCs w:val="24"/>
        </w:rPr>
        <w:t xml:space="preserve">ας προγραμματικής περιόδου, </w:t>
      </w:r>
      <w:r w:rsidRPr="00181815">
        <w:rPr>
          <w:rFonts w:cs="Times New Roman"/>
          <w:b/>
          <w:sz w:val="24"/>
          <w:szCs w:val="24"/>
        </w:rPr>
        <w:t>κοινοτική πρωτοβουλία για χρηματοδότηση τοπικών κοινωνικών, πολεοδομικών και οικονομικών υποδομών</w:t>
      </w:r>
      <w:r w:rsidRPr="00181815">
        <w:rPr>
          <w:rFonts w:cs="Times New Roman"/>
          <w:sz w:val="24"/>
          <w:szCs w:val="24"/>
        </w:rPr>
        <w:t>. Η κοινοτική αυτή πρωτοβουλία θα έχει ως τελικούς δικαιούχους τους δήμους όλης της Ευρώπης</w:t>
      </w:r>
      <w:r w:rsidR="00B66A57" w:rsidRPr="00181815">
        <w:rPr>
          <w:rFonts w:cs="Times New Roman"/>
          <w:sz w:val="24"/>
          <w:szCs w:val="24"/>
        </w:rPr>
        <w:t>,</w:t>
      </w:r>
      <w:r w:rsidRPr="00181815">
        <w:rPr>
          <w:rFonts w:cs="Times New Roman"/>
          <w:sz w:val="24"/>
          <w:szCs w:val="24"/>
        </w:rPr>
        <w:t xml:space="preserve"> με προτεραιότητα τους δήμους που πλήγηκαν ιδιαίτερα από την κρίση. Διαχειριστές σε ευρωπαϊκό επίπεδο θα μπορούσαν να ήταν φορείς όπως το </w:t>
      </w:r>
      <w:r w:rsidRPr="00181815">
        <w:rPr>
          <w:rFonts w:cs="Times New Roman"/>
          <w:sz w:val="24"/>
          <w:szCs w:val="24"/>
          <w:lang w:val="en-US"/>
        </w:rPr>
        <w:t>CEMR</w:t>
      </w:r>
      <w:r w:rsidRPr="00181815">
        <w:rPr>
          <w:rFonts w:cs="Times New Roman"/>
          <w:sz w:val="24"/>
          <w:szCs w:val="24"/>
        </w:rPr>
        <w:t xml:space="preserve"> και σε εθνικό επίπεδο οι αντίστοιχες ΚΕΔ</w:t>
      </w:r>
      <w:r w:rsidR="00394408">
        <w:rPr>
          <w:rFonts w:cs="Times New Roman"/>
          <w:sz w:val="24"/>
          <w:szCs w:val="24"/>
        </w:rPr>
        <w:t>,</w:t>
      </w:r>
      <w:r w:rsidRPr="00181815">
        <w:rPr>
          <w:rFonts w:cs="Times New Roman"/>
          <w:sz w:val="24"/>
          <w:szCs w:val="24"/>
        </w:rPr>
        <w:t xml:space="preserve"> με τους υ</w:t>
      </w:r>
      <w:r w:rsidR="00394408">
        <w:rPr>
          <w:rFonts w:cs="Times New Roman"/>
          <w:sz w:val="24"/>
          <w:szCs w:val="24"/>
        </w:rPr>
        <w:t xml:space="preserve">ποστηρικτικούς μηχανισμούς τους, </w:t>
      </w:r>
      <w:r w:rsidRPr="00181815">
        <w:rPr>
          <w:rFonts w:cs="Times New Roman"/>
          <w:sz w:val="24"/>
          <w:szCs w:val="24"/>
        </w:rPr>
        <w:t xml:space="preserve">πχ στην Ελλάδα </w:t>
      </w:r>
      <w:r w:rsidR="00B66A57" w:rsidRPr="00181815">
        <w:rPr>
          <w:rFonts w:cs="Times New Roman"/>
          <w:sz w:val="24"/>
          <w:szCs w:val="24"/>
        </w:rPr>
        <w:t>την</w:t>
      </w:r>
      <w:r w:rsidRPr="00181815">
        <w:rPr>
          <w:rFonts w:cs="Times New Roman"/>
          <w:sz w:val="24"/>
          <w:szCs w:val="24"/>
        </w:rPr>
        <w:t xml:space="preserve"> ΕΕΤΑΑ</w:t>
      </w:r>
      <w:r w:rsidR="00394408">
        <w:rPr>
          <w:rFonts w:cs="Times New Roman"/>
          <w:sz w:val="24"/>
          <w:szCs w:val="24"/>
        </w:rPr>
        <w:t>,</w:t>
      </w:r>
      <w:r w:rsidRPr="00181815">
        <w:rPr>
          <w:rFonts w:cs="Times New Roman"/>
          <w:sz w:val="24"/>
          <w:szCs w:val="24"/>
        </w:rPr>
        <w:t xml:space="preserve"> που διαθέτει τις υποδομές, το προσωπικό και την εμπειρία</w:t>
      </w:r>
      <w:r w:rsidR="00394408">
        <w:rPr>
          <w:rFonts w:cs="Times New Roman"/>
          <w:sz w:val="24"/>
          <w:szCs w:val="24"/>
        </w:rPr>
        <w:t>,</w:t>
      </w:r>
      <w:r w:rsidRPr="00181815">
        <w:rPr>
          <w:rFonts w:cs="Times New Roman"/>
          <w:sz w:val="24"/>
          <w:szCs w:val="24"/>
        </w:rPr>
        <w:t xml:space="preserve"> αφού είναι ΕΦΔ στο τρέχον ΕΣΠΑ. </w:t>
      </w:r>
    </w:p>
    <w:p w:rsidR="00B66A57" w:rsidRPr="00181815" w:rsidRDefault="00B66A57" w:rsidP="00B66A57">
      <w:pPr>
        <w:pStyle w:val="a5"/>
        <w:numPr>
          <w:ilvl w:val="0"/>
          <w:numId w:val="2"/>
        </w:numPr>
        <w:spacing w:after="120"/>
        <w:jc w:val="both"/>
        <w:rPr>
          <w:rFonts w:cs="Times New Roman"/>
          <w:sz w:val="24"/>
          <w:szCs w:val="24"/>
        </w:rPr>
      </w:pPr>
      <w:r w:rsidRPr="00181815">
        <w:rPr>
          <w:rFonts w:cs="Times New Roman"/>
          <w:sz w:val="24"/>
          <w:szCs w:val="24"/>
        </w:rPr>
        <w:t>Πακέτο Γιούνκερ. Δυστυχώς και στον προγραμματισμό υλοποίησης του πακέτου Γιούνκερ, η ελληνική κεντρική κυβέρνηση «έτρεξε» να υιοθετήσει τις προτάσεις του Συνδέσμου Επιχειρήσεων και Βιομηχανιών (ΣΕΒ)</w:t>
      </w:r>
      <w:r w:rsidR="00394408">
        <w:rPr>
          <w:rFonts w:cs="Times New Roman"/>
          <w:sz w:val="24"/>
          <w:szCs w:val="24"/>
        </w:rPr>
        <w:t>,</w:t>
      </w:r>
      <w:r w:rsidRPr="00181815">
        <w:rPr>
          <w:rFonts w:cs="Times New Roman"/>
          <w:sz w:val="24"/>
          <w:szCs w:val="24"/>
        </w:rPr>
        <w:t xml:space="preserve"> χωρίς καμία αναφορά σε τοπικές αγορές, άμβλυνση περιφερειακών ανισοτήτων, χωρική και κοινωνική συνοχή. Χωρίς δηλαδή την ουσία της αναγκαιότητας που επέβαλε το σχεδιασμό του πακέτου Γιούνκερ. Προτείνουμε σε ευρωπαϊκό επίπεδο το </w:t>
      </w:r>
      <w:r w:rsidRPr="00181815">
        <w:rPr>
          <w:rFonts w:cs="Times New Roman"/>
          <w:sz w:val="24"/>
          <w:szCs w:val="24"/>
          <w:lang w:val="en-US"/>
        </w:rPr>
        <w:t>CEMR</w:t>
      </w:r>
      <w:r w:rsidRPr="00181815">
        <w:rPr>
          <w:rFonts w:cs="Times New Roman"/>
          <w:sz w:val="24"/>
          <w:szCs w:val="24"/>
        </w:rPr>
        <w:t xml:space="preserve"> να διεκδικήσει τη </w:t>
      </w:r>
      <w:r w:rsidRPr="00181815">
        <w:rPr>
          <w:rFonts w:cs="Times New Roman"/>
          <w:b/>
          <w:sz w:val="24"/>
          <w:szCs w:val="24"/>
        </w:rPr>
        <w:t>θεσμοθέτηση ενός συγκεκριμένου ποσοστού από το πακέτου Γιούνκερ</w:t>
      </w:r>
      <w:r w:rsidR="00A25835">
        <w:rPr>
          <w:rFonts w:cs="Times New Roman"/>
          <w:b/>
          <w:sz w:val="24"/>
          <w:szCs w:val="24"/>
        </w:rPr>
        <w:t>,</w:t>
      </w:r>
      <w:r w:rsidRPr="00181815">
        <w:rPr>
          <w:rFonts w:cs="Times New Roman"/>
          <w:b/>
          <w:sz w:val="24"/>
          <w:szCs w:val="24"/>
        </w:rPr>
        <w:t xml:space="preserve"> </w:t>
      </w:r>
      <w:r w:rsidR="008B0957">
        <w:rPr>
          <w:rFonts w:cs="Times New Roman"/>
          <w:b/>
          <w:sz w:val="24"/>
          <w:szCs w:val="24"/>
        </w:rPr>
        <w:t xml:space="preserve">τουλάχιστον 10%, </w:t>
      </w:r>
      <w:r w:rsidR="00A25835">
        <w:rPr>
          <w:rFonts w:cs="Times New Roman"/>
          <w:b/>
          <w:sz w:val="24"/>
          <w:szCs w:val="24"/>
        </w:rPr>
        <w:t>το οποίο και</w:t>
      </w:r>
      <w:r w:rsidRPr="00181815">
        <w:rPr>
          <w:rFonts w:cs="Times New Roman"/>
          <w:b/>
          <w:sz w:val="24"/>
          <w:szCs w:val="24"/>
        </w:rPr>
        <w:t xml:space="preserve"> θα χρηματοδοτήσει αποκλειστικά τοπικές επενδύσεις και δαπάνες</w:t>
      </w:r>
      <w:r w:rsidRPr="00181815">
        <w:rPr>
          <w:rFonts w:cs="Times New Roman"/>
          <w:sz w:val="24"/>
          <w:szCs w:val="24"/>
        </w:rPr>
        <w:t>. Οι εθνικές αρχές να μην μπορούν να θεσπίσουν μικρότερο ποσοστό</w:t>
      </w:r>
      <w:r w:rsidR="00F5300C" w:rsidRPr="00181815">
        <w:rPr>
          <w:rFonts w:cs="Times New Roman"/>
          <w:sz w:val="24"/>
          <w:szCs w:val="24"/>
        </w:rPr>
        <w:t>,</w:t>
      </w:r>
      <w:r w:rsidRPr="00181815">
        <w:rPr>
          <w:rFonts w:cs="Times New Roman"/>
          <w:sz w:val="24"/>
          <w:szCs w:val="24"/>
        </w:rPr>
        <w:t xml:space="preserve"> παρά μόνο μεγαλύτερο και δικαιούχοι να είναι οι δήμοι. </w:t>
      </w:r>
      <w:r w:rsidR="008B0957">
        <w:rPr>
          <w:rStyle w:val="a9"/>
          <w:rFonts w:ascii="Arial" w:hAnsi="Arial" w:cs="Arial"/>
          <w:color w:val="333344"/>
          <w:sz w:val="20"/>
          <w:szCs w:val="20"/>
        </w:rPr>
        <w:t>Διεκδικούμε ανάλογο ποσοστό και για τους ελληνικούς δήμους.</w:t>
      </w:r>
      <w:r w:rsidR="008B0957">
        <w:rPr>
          <w:rFonts w:ascii="Arial" w:hAnsi="Arial" w:cs="Arial"/>
          <w:color w:val="333344"/>
          <w:sz w:val="20"/>
          <w:szCs w:val="20"/>
        </w:rPr>
        <w:t xml:space="preserve"> Υπολογίζοντας ότι για την Ελλάδα αναλογούν, από το συνολικό πακέτο, 35-36 δις ευρώ, η ποσόστωση για τους δήμους, θα μπορούσε, κατ΄ ελάχιστο, να χρηματοδοτήσει ένα σύγχρονο πρόγραμμα «ΘΗΣΕΑΣ».</w:t>
      </w:r>
    </w:p>
    <w:p w:rsidR="00843A23" w:rsidRPr="008B0957" w:rsidRDefault="00843A23" w:rsidP="00A320FC">
      <w:pPr>
        <w:spacing w:after="120"/>
        <w:jc w:val="both"/>
        <w:rPr>
          <w:rFonts w:cs="Times New Roman"/>
          <w:b/>
          <w:sz w:val="24"/>
          <w:szCs w:val="24"/>
        </w:rPr>
      </w:pPr>
    </w:p>
    <w:p w:rsidR="00843A23" w:rsidRPr="008B0957" w:rsidRDefault="00843A23" w:rsidP="00A320FC">
      <w:pPr>
        <w:spacing w:after="120"/>
        <w:jc w:val="both"/>
        <w:rPr>
          <w:rFonts w:cs="Times New Roman"/>
          <w:b/>
          <w:sz w:val="24"/>
          <w:szCs w:val="24"/>
        </w:rPr>
      </w:pPr>
    </w:p>
    <w:p w:rsidR="00B66A57" w:rsidRPr="00181815" w:rsidRDefault="00AD5E5F" w:rsidP="00A320FC">
      <w:pPr>
        <w:spacing w:after="120"/>
        <w:jc w:val="both"/>
        <w:rPr>
          <w:rFonts w:cs="Times New Roman"/>
          <w:b/>
          <w:sz w:val="24"/>
          <w:szCs w:val="24"/>
        </w:rPr>
      </w:pPr>
      <w:r w:rsidRPr="00181815">
        <w:rPr>
          <w:rFonts w:cs="Times New Roman"/>
          <w:b/>
          <w:sz w:val="24"/>
          <w:szCs w:val="24"/>
        </w:rPr>
        <w:t xml:space="preserve">Πρόσβαση των Ελληνικών δήμων στη χρηματοπιστωτική αγορά </w:t>
      </w:r>
    </w:p>
    <w:p w:rsidR="003B0356" w:rsidRPr="00181815" w:rsidRDefault="003B0356" w:rsidP="00A320FC">
      <w:pPr>
        <w:spacing w:after="120"/>
        <w:jc w:val="both"/>
        <w:rPr>
          <w:rFonts w:cs="Times New Roman"/>
          <w:sz w:val="24"/>
          <w:szCs w:val="24"/>
        </w:rPr>
      </w:pPr>
      <w:r w:rsidRPr="00181815">
        <w:rPr>
          <w:rFonts w:cs="Times New Roman"/>
          <w:sz w:val="24"/>
          <w:szCs w:val="24"/>
        </w:rPr>
        <w:t>Γνωρίζουμε ότι στην Ευρώπη έχει ξεκινήσει ένας ιδιαίτερος διάλογος σχετικός με τη χρηματοδοτική μηχανική των έργων σε τοπικό επίπεδο, τα νέα χρηματοδοτικά εργαλεία και την πρόσβαση των δήμων, κυρίως των μικρών και μεσαίων</w:t>
      </w:r>
      <w:r w:rsidR="007D75A2" w:rsidRPr="00181815">
        <w:rPr>
          <w:rFonts w:cs="Times New Roman"/>
          <w:sz w:val="24"/>
          <w:szCs w:val="24"/>
        </w:rPr>
        <w:t>,</w:t>
      </w:r>
      <w:r w:rsidRPr="00181815">
        <w:rPr>
          <w:rFonts w:cs="Times New Roman"/>
          <w:sz w:val="24"/>
          <w:szCs w:val="24"/>
        </w:rPr>
        <w:t xml:space="preserve"> στη χρηματοπιστωτική αγορά. Ό διάλογος αυτός είναι</w:t>
      </w:r>
      <w:r w:rsidR="007D75A2" w:rsidRPr="00181815">
        <w:rPr>
          <w:rFonts w:cs="Times New Roman"/>
          <w:sz w:val="24"/>
          <w:szCs w:val="24"/>
        </w:rPr>
        <w:t xml:space="preserve"> πολύ ενδιαφέρ</w:t>
      </w:r>
      <w:r w:rsidR="00A25835">
        <w:rPr>
          <w:rFonts w:cs="Times New Roman"/>
          <w:sz w:val="24"/>
          <w:szCs w:val="24"/>
        </w:rPr>
        <w:t>ο</w:t>
      </w:r>
      <w:r w:rsidRPr="00181815">
        <w:rPr>
          <w:rFonts w:cs="Times New Roman"/>
          <w:sz w:val="24"/>
          <w:szCs w:val="24"/>
        </w:rPr>
        <w:t>ν και τον παρακολουθούμε, από κάποια απόσταση είναι αλήθεια. Η απόσταση αυτή οφείλεται στο ότι το ελληνικό χρηματοπιστωτικό σύστημα έχει κυριολεκτικά στεγνώσει. Το Ταμείο Παρακαταθηκών</w:t>
      </w:r>
      <w:r w:rsidR="00C06924" w:rsidRPr="00181815">
        <w:rPr>
          <w:rFonts w:cs="Times New Roman"/>
          <w:sz w:val="24"/>
          <w:szCs w:val="24"/>
        </w:rPr>
        <w:t xml:space="preserve"> </w:t>
      </w:r>
      <w:r w:rsidRPr="00181815">
        <w:rPr>
          <w:rFonts w:cs="Times New Roman"/>
          <w:sz w:val="24"/>
          <w:szCs w:val="24"/>
        </w:rPr>
        <w:t>και Δανείων</w:t>
      </w:r>
      <w:r w:rsidR="00A25835">
        <w:rPr>
          <w:rFonts w:cs="Times New Roman"/>
          <w:sz w:val="24"/>
          <w:szCs w:val="24"/>
        </w:rPr>
        <w:t>,</w:t>
      </w:r>
      <w:r w:rsidRPr="00181815">
        <w:rPr>
          <w:rFonts w:cs="Times New Roman"/>
          <w:sz w:val="24"/>
          <w:szCs w:val="24"/>
        </w:rPr>
        <w:t xml:space="preserve"> που ουσιαστικά διαχειρίζεται τα δικά μας χρήματα</w:t>
      </w:r>
      <w:r w:rsidR="00A25835">
        <w:rPr>
          <w:rFonts w:cs="Times New Roman"/>
          <w:sz w:val="24"/>
          <w:szCs w:val="24"/>
        </w:rPr>
        <w:t>,</w:t>
      </w:r>
      <w:r w:rsidRPr="00181815">
        <w:rPr>
          <w:rFonts w:cs="Times New Roman"/>
          <w:sz w:val="24"/>
          <w:szCs w:val="24"/>
        </w:rPr>
        <w:t xml:space="preserve"> επιβάλλει τέτοια επιτόκια που αντιστοιχούν σε </w:t>
      </w:r>
      <w:r w:rsidR="00C06924" w:rsidRPr="00181815">
        <w:rPr>
          <w:rFonts w:cs="Times New Roman"/>
          <w:sz w:val="24"/>
          <w:szCs w:val="24"/>
        </w:rPr>
        <w:t xml:space="preserve">σχεδόν </w:t>
      </w:r>
      <w:r w:rsidRPr="00181815">
        <w:rPr>
          <w:rFonts w:cs="Times New Roman"/>
          <w:sz w:val="24"/>
          <w:szCs w:val="24"/>
        </w:rPr>
        <w:t xml:space="preserve">50 φορές μεγαλύτερα του κόστους </w:t>
      </w:r>
      <w:r w:rsidR="00C06924" w:rsidRPr="00181815">
        <w:rPr>
          <w:rFonts w:cs="Times New Roman"/>
          <w:sz w:val="24"/>
          <w:szCs w:val="24"/>
        </w:rPr>
        <w:t>δανεισμού ενός ευρωπαϊκού δήμου από μία δημοτική τράπεζα.</w:t>
      </w:r>
      <w:r w:rsidR="00BD7640">
        <w:rPr>
          <w:rFonts w:cs="Times New Roman"/>
          <w:sz w:val="24"/>
          <w:szCs w:val="24"/>
        </w:rPr>
        <w:t xml:space="preserve"> </w:t>
      </w:r>
    </w:p>
    <w:p w:rsidR="001E6CB0" w:rsidRPr="00181815" w:rsidRDefault="003B0356" w:rsidP="00A320FC">
      <w:pPr>
        <w:spacing w:after="120"/>
        <w:jc w:val="both"/>
        <w:rPr>
          <w:rFonts w:cs="Times New Roman"/>
          <w:sz w:val="24"/>
          <w:szCs w:val="24"/>
        </w:rPr>
      </w:pPr>
      <w:r w:rsidRPr="00181815">
        <w:rPr>
          <w:rFonts w:cs="Times New Roman"/>
          <w:sz w:val="24"/>
          <w:szCs w:val="24"/>
        </w:rPr>
        <w:t xml:space="preserve">Όπως ήδη τονίστηκε η Ελληνική ΤΑ έχει το μικρότερο δανειακό βάρος από όλους σχεδόν τους ομόλογους της στην Ευρώπη. </w:t>
      </w:r>
      <w:r w:rsidR="00C06924" w:rsidRPr="00181815">
        <w:rPr>
          <w:rFonts w:cs="Times New Roman"/>
          <w:sz w:val="24"/>
          <w:szCs w:val="24"/>
        </w:rPr>
        <w:t xml:space="preserve">Η μεγάλη πλειοψηφία των Ελληνικών δήμων δεν έχει πρόβλημα αξιοπιστίας. Το πρόβλημα είναι η αξιολόγηση του ελληνικού κράτους, που καθιστά ουσιαστικά απαγορευτική την πρόσβαση των ελληνικών δήμων στην ευρωπαϊκή χρηματοπιστωτική αγορά. </w:t>
      </w:r>
    </w:p>
    <w:p w:rsidR="00C06924" w:rsidRPr="00181815" w:rsidRDefault="00C06924" w:rsidP="00A320FC">
      <w:pPr>
        <w:spacing w:after="120"/>
        <w:jc w:val="both"/>
        <w:rPr>
          <w:rFonts w:cs="Times New Roman"/>
          <w:sz w:val="24"/>
          <w:szCs w:val="24"/>
        </w:rPr>
      </w:pPr>
      <w:r w:rsidRPr="00181815">
        <w:rPr>
          <w:rFonts w:cs="Times New Roman"/>
          <w:sz w:val="24"/>
          <w:szCs w:val="24"/>
        </w:rPr>
        <w:lastRenderedPageBreak/>
        <w:t xml:space="preserve">Σε όλες </w:t>
      </w:r>
      <w:r w:rsidR="00A6334C" w:rsidRPr="00181815">
        <w:rPr>
          <w:rFonts w:cs="Times New Roman"/>
          <w:sz w:val="24"/>
          <w:szCs w:val="24"/>
        </w:rPr>
        <w:t>σχε</w:t>
      </w:r>
      <w:r w:rsidRPr="00181815">
        <w:rPr>
          <w:rFonts w:cs="Times New Roman"/>
          <w:sz w:val="24"/>
          <w:szCs w:val="24"/>
        </w:rPr>
        <w:t xml:space="preserve">δόν τις ευρωπαϊκές χώρες υπάρχουν δημοτικές τράπεζες ή </w:t>
      </w:r>
      <w:r w:rsidR="00A6334C" w:rsidRPr="00181815">
        <w:rPr>
          <w:rFonts w:cs="Times New Roman"/>
          <w:sz w:val="24"/>
          <w:szCs w:val="24"/>
          <w:lang w:val="en-US"/>
        </w:rPr>
        <w:t>LGFA</w:t>
      </w:r>
      <w:r w:rsidR="00860FBC" w:rsidRPr="00181815">
        <w:rPr>
          <w:rFonts w:cs="Times New Roman"/>
          <w:sz w:val="24"/>
          <w:szCs w:val="24"/>
        </w:rPr>
        <w:t>. Προτείνουμε:</w:t>
      </w:r>
    </w:p>
    <w:p w:rsidR="00860FBC" w:rsidRPr="00181815" w:rsidRDefault="00860FBC" w:rsidP="00A320FC">
      <w:pPr>
        <w:spacing w:after="120"/>
        <w:jc w:val="both"/>
        <w:rPr>
          <w:rFonts w:cs="Times New Roman"/>
          <w:b/>
          <w:sz w:val="24"/>
          <w:szCs w:val="24"/>
        </w:rPr>
      </w:pPr>
      <w:r w:rsidRPr="00181815">
        <w:rPr>
          <w:rFonts w:cs="Times New Roman"/>
          <w:b/>
          <w:sz w:val="24"/>
          <w:szCs w:val="24"/>
        </w:rPr>
        <w:t xml:space="preserve">Να αναλάβει το </w:t>
      </w:r>
      <w:r w:rsidRPr="00181815">
        <w:rPr>
          <w:rFonts w:cs="Times New Roman"/>
          <w:b/>
          <w:sz w:val="24"/>
          <w:szCs w:val="24"/>
          <w:lang w:val="en-US"/>
        </w:rPr>
        <w:t>CEMR</w:t>
      </w:r>
      <w:r w:rsidRPr="00181815">
        <w:rPr>
          <w:rFonts w:cs="Times New Roman"/>
          <w:b/>
          <w:sz w:val="24"/>
          <w:szCs w:val="24"/>
        </w:rPr>
        <w:t xml:space="preserve"> την πρωτοβουλία να συντονίσει όλες τις ευρωπαϊκές δημοτικές τράπεζες και τα </w:t>
      </w:r>
      <w:r w:rsidRPr="00181815">
        <w:rPr>
          <w:rFonts w:cs="Times New Roman"/>
          <w:b/>
          <w:sz w:val="24"/>
          <w:szCs w:val="24"/>
          <w:lang w:val="en-US"/>
        </w:rPr>
        <w:t>LGFA</w:t>
      </w:r>
      <w:r w:rsidRPr="00181815">
        <w:rPr>
          <w:rFonts w:cs="Times New Roman"/>
          <w:b/>
          <w:sz w:val="24"/>
          <w:szCs w:val="24"/>
        </w:rPr>
        <w:t xml:space="preserve">. Μέσα από αυτόν το συντονισμό να δοθεί η δυνατότητα, στους Ελληνικούς δήμους, να προσπελάσουν χρηματοπιστωτικές αγορές και προϊόντα με τους όρους και φυσικά με τις υποχρεώσεις και τους ελέγχους των υπόλοιπων ευρωπαϊκών δήμων. </w:t>
      </w:r>
    </w:p>
    <w:p w:rsidR="00202A8E" w:rsidRPr="00181815" w:rsidRDefault="00202A8E" w:rsidP="00A320FC">
      <w:pPr>
        <w:spacing w:after="120"/>
        <w:jc w:val="both"/>
        <w:rPr>
          <w:rFonts w:cs="Times New Roman"/>
          <w:sz w:val="24"/>
          <w:szCs w:val="24"/>
        </w:rPr>
      </w:pPr>
      <w:r w:rsidRPr="00181815">
        <w:rPr>
          <w:rFonts w:cs="Times New Roman"/>
          <w:sz w:val="24"/>
          <w:szCs w:val="24"/>
        </w:rPr>
        <w:t xml:space="preserve">Είναι ίσως ο κατάλληλος χρόνος για να επαναφέρουμε στην επικαιρότητα το Ευρωπαϊκό Ταμείο Τοπικής Ανάπτυξης. </w:t>
      </w:r>
    </w:p>
    <w:p w:rsidR="00202A8E" w:rsidRPr="00181815" w:rsidRDefault="00202A8E" w:rsidP="00202A8E">
      <w:pPr>
        <w:spacing w:after="120"/>
        <w:jc w:val="both"/>
        <w:rPr>
          <w:rFonts w:cs="Times New Roman"/>
          <w:iCs/>
          <w:sz w:val="24"/>
          <w:szCs w:val="24"/>
        </w:rPr>
      </w:pPr>
      <w:r w:rsidRPr="00181815">
        <w:rPr>
          <w:rFonts w:cs="Times New Roman"/>
          <w:b/>
          <w:sz w:val="24"/>
          <w:szCs w:val="24"/>
        </w:rPr>
        <w:t xml:space="preserve">Το Ευρωπαϊκό Ταμείο Τοπικής Ανάπτυξης θα έχει ως αντικείμενο την </w:t>
      </w:r>
      <w:r w:rsidRPr="00181815">
        <w:rPr>
          <w:rFonts w:cs="Times New Roman"/>
          <w:b/>
          <w:iCs/>
          <w:sz w:val="24"/>
          <w:szCs w:val="24"/>
        </w:rPr>
        <w:t>επικουρική υποστήριξη των δήμων</w:t>
      </w:r>
      <w:r w:rsidRPr="00181815">
        <w:rPr>
          <w:rFonts w:cs="Times New Roman"/>
          <w:iCs/>
          <w:sz w:val="24"/>
          <w:szCs w:val="24"/>
        </w:rPr>
        <w:t xml:space="preserve"> των ευρωπαϊκών κρατών που βρίσκονται σε κρίση, ιδίως των δήμων της Ελλάδας, με στόχο: α) την προώθηση της τοπικής βιώσιμης ανάπτυξης, β) την προβολή σε εθνικό και ευρωπαϊκό επίπεδο των πλεονεκτημάτων μίας </w:t>
      </w:r>
      <w:r w:rsidRPr="00181815">
        <w:rPr>
          <w:rFonts w:cs="Times New Roman"/>
          <w:iCs/>
          <w:sz w:val="24"/>
          <w:szCs w:val="24"/>
          <w:lang w:val="en-US"/>
        </w:rPr>
        <w:t>bottom</w:t>
      </w:r>
      <w:r w:rsidRPr="00181815">
        <w:rPr>
          <w:rFonts w:cs="Times New Roman"/>
          <w:iCs/>
          <w:sz w:val="24"/>
          <w:szCs w:val="24"/>
        </w:rPr>
        <w:t xml:space="preserve">- </w:t>
      </w:r>
      <w:r w:rsidRPr="00181815">
        <w:rPr>
          <w:rFonts w:cs="Times New Roman"/>
          <w:iCs/>
          <w:sz w:val="24"/>
          <w:szCs w:val="24"/>
          <w:lang w:val="en-US"/>
        </w:rPr>
        <w:t>up</w:t>
      </w:r>
      <w:r w:rsidRPr="00181815">
        <w:rPr>
          <w:rFonts w:cs="Times New Roman"/>
          <w:iCs/>
          <w:sz w:val="24"/>
          <w:szCs w:val="24"/>
        </w:rPr>
        <w:t xml:space="preserve"> ανάπτυξης, γ) τη δημιουργία αναχωμάτων στην κρίση σε τοπικό επίπεδο και δ) την ενίσχυση της αλληλεγγύης των ευρωπαϊκών δήμων. </w:t>
      </w:r>
    </w:p>
    <w:p w:rsidR="00202A8E" w:rsidRPr="00181815" w:rsidRDefault="00202A8E" w:rsidP="00202A8E">
      <w:pPr>
        <w:spacing w:after="120"/>
        <w:jc w:val="both"/>
        <w:rPr>
          <w:rFonts w:cs="Times New Roman"/>
          <w:iCs/>
          <w:sz w:val="24"/>
          <w:szCs w:val="24"/>
        </w:rPr>
      </w:pPr>
      <w:r w:rsidRPr="00181815">
        <w:rPr>
          <w:rFonts w:cs="Times New Roman"/>
          <w:iCs/>
          <w:sz w:val="24"/>
          <w:szCs w:val="24"/>
        </w:rPr>
        <w:t>Η χρηματοδότηση του ταμείου θα είναι πολυσυλλεκτική. Θα συνδυάζει κρατικούς πόρους (συνεισφορές κρατών), πόρους της ΤΑ (συνεισφορές δήμων), κονδύλια από την Ευρωπαϊκή Ένωση και ιδιωτικές συνεισφορές φυσικών και νομικών προσώπων.</w:t>
      </w:r>
      <w:r w:rsidR="00BD7640">
        <w:rPr>
          <w:rFonts w:cs="Times New Roman"/>
          <w:iCs/>
          <w:sz w:val="24"/>
          <w:szCs w:val="24"/>
        </w:rPr>
        <w:t xml:space="preserve"> </w:t>
      </w:r>
    </w:p>
    <w:p w:rsidR="00202A8E" w:rsidRPr="00181815" w:rsidRDefault="00202A8E" w:rsidP="00202A8E">
      <w:pPr>
        <w:spacing w:after="120"/>
        <w:jc w:val="both"/>
        <w:rPr>
          <w:rFonts w:cs="Times New Roman"/>
          <w:iCs/>
          <w:sz w:val="24"/>
          <w:szCs w:val="24"/>
        </w:rPr>
      </w:pPr>
      <w:r w:rsidRPr="00181815">
        <w:rPr>
          <w:rFonts w:cs="Times New Roman"/>
          <w:iCs/>
          <w:sz w:val="24"/>
          <w:szCs w:val="24"/>
        </w:rPr>
        <w:t>Οι χρηματοδοτούμενες δράσεις θα στοχεύουν σε έργα τοπικής βιώσιμης ανάπτυξης</w:t>
      </w:r>
      <w:r w:rsidR="00A25835">
        <w:rPr>
          <w:rFonts w:cs="Times New Roman"/>
          <w:iCs/>
          <w:sz w:val="24"/>
          <w:szCs w:val="24"/>
        </w:rPr>
        <w:t>,</w:t>
      </w:r>
      <w:r w:rsidRPr="00181815">
        <w:rPr>
          <w:rFonts w:cs="Times New Roman"/>
          <w:iCs/>
          <w:sz w:val="24"/>
          <w:szCs w:val="24"/>
        </w:rPr>
        <w:t xml:space="preserve"> με προτεραιότητα στις κοινωνικές υποδομές, </w:t>
      </w:r>
      <w:r w:rsidR="008B0957">
        <w:rPr>
          <w:rFonts w:cs="Times New Roman"/>
          <w:iCs/>
          <w:sz w:val="24"/>
          <w:szCs w:val="24"/>
        </w:rPr>
        <w:t xml:space="preserve">την ανάπτυξη του αγροτικού χώρου, </w:t>
      </w:r>
      <w:r w:rsidRPr="00181815">
        <w:rPr>
          <w:rFonts w:cs="Times New Roman"/>
          <w:iCs/>
          <w:sz w:val="24"/>
          <w:szCs w:val="24"/>
        </w:rPr>
        <w:t xml:space="preserve">τις πράσινες τοπικές επενδύσεις, τη βελτίωση της ποιότητας της ζωής των πολιτών και τη δημιουργία απασχόλησης. </w:t>
      </w:r>
    </w:p>
    <w:p w:rsidR="00202A8E" w:rsidRPr="00181815" w:rsidRDefault="00202A8E" w:rsidP="00202A8E">
      <w:pPr>
        <w:spacing w:after="120"/>
        <w:jc w:val="both"/>
        <w:rPr>
          <w:rFonts w:cs="Times New Roman"/>
          <w:iCs/>
          <w:sz w:val="24"/>
          <w:szCs w:val="24"/>
        </w:rPr>
      </w:pPr>
      <w:r w:rsidRPr="00181815">
        <w:rPr>
          <w:rFonts w:cs="Times New Roman"/>
          <w:iCs/>
          <w:sz w:val="24"/>
          <w:szCs w:val="24"/>
        </w:rPr>
        <w:t xml:space="preserve">Η διοίκηση του προγράμματος θα έχει δύο στόχους αφενός μεν την αποτελεσματική διαχείριση του αφετέρου, τη μεγαλύτερη διαφάνεια και πρόσβαση όλων των ενδιαφερομένων στα στοιχεία. Για το λόγο αυτό θα δημιουργηθεί επιτροπή παρακολούθησης που θα συμμετέχουν αιρετά στελέχη του </w:t>
      </w:r>
      <w:r w:rsidRPr="00181815">
        <w:rPr>
          <w:rFonts w:cs="Times New Roman"/>
          <w:iCs/>
          <w:sz w:val="24"/>
          <w:szCs w:val="24"/>
          <w:lang w:val="en-US"/>
        </w:rPr>
        <w:t>CEMR</w:t>
      </w:r>
      <w:r w:rsidR="00BD7640">
        <w:rPr>
          <w:rFonts w:cs="Times New Roman"/>
          <w:iCs/>
          <w:sz w:val="24"/>
          <w:szCs w:val="24"/>
        </w:rPr>
        <w:t xml:space="preserve"> </w:t>
      </w:r>
      <w:r w:rsidRPr="00181815">
        <w:rPr>
          <w:rFonts w:cs="Times New Roman"/>
          <w:iCs/>
          <w:sz w:val="24"/>
          <w:szCs w:val="24"/>
        </w:rPr>
        <w:t>και της ΚΕΔΕ, ομάδα διοίκησης έργου από τεχνικά στελέχη των δύο ενώσεων, το Ταμείο Παρακαταθηκών και Δανείων, ΝΠΔΔ που στη χώρα μας λειτουργεί και σαν οιονεί δημοτική τράπεζα και την ΕΕΤΑΑ ΑΕ,</w:t>
      </w:r>
      <w:r w:rsidR="00BD7640">
        <w:rPr>
          <w:rFonts w:cs="Times New Roman"/>
          <w:iCs/>
          <w:sz w:val="24"/>
          <w:szCs w:val="24"/>
        </w:rPr>
        <w:t xml:space="preserve"> </w:t>
      </w:r>
      <w:r w:rsidRPr="00181815">
        <w:rPr>
          <w:rFonts w:cs="Times New Roman"/>
          <w:iCs/>
          <w:sz w:val="24"/>
          <w:szCs w:val="24"/>
        </w:rPr>
        <w:t xml:space="preserve">θεσμικό υποστηρικτικό μηχανισμό της ΚΕΔΕ και του ΥπΕς. </w:t>
      </w:r>
    </w:p>
    <w:p w:rsidR="001E10AC" w:rsidRPr="00181815" w:rsidRDefault="001E10AC" w:rsidP="00202A8E">
      <w:pPr>
        <w:spacing w:after="120"/>
        <w:jc w:val="both"/>
        <w:rPr>
          <w:rFonts w:cs="Times New Roman"/>
          <w:iCs/>
          <w:sz w:val="24"/>
          <w:szCs w:val="24"/>
        </w:rPr>
      </w:pPr>
      <w:r w:rsidRPr="00181815">
        <w:rPr>
          <w:rFonts w:cs="Times New Roman"/>
          <w:iCs/>
          <w:sz w:val="24"/>
          <w:szCs w:val="24"/>
        </w:rPr>
        <w:t xml:space="preserve">Είναι γνωστό ότι σε πολλούς ευρωπαϊκούς δήμους γίνονται προσπάθειες </w:t>
      </w:r>
      <w:r w:rsidRPr="00181815">
        <w:rPr>
          <w:rFonts w:cs="Times New Roman"/>
          <w:b/>
          <w:iCs/>
          <w:sz w:val="24"/>
          <w:szCs w:val="24"/>
        </w:rPr>
        <w:t xml:space="preserve">αποτελεσματικής διαχείρισης του χρέους </w:t>
      </w:r>
      <w:r w:rsidRPr="00181815">
        <w:rPr>
          <w:rFonts w:cs="Times New Roman"/>
          <w:iCs/>
          <w:sz w:val="24"/>
          <w:szCs w:val="24"/>
        </w:rPr>
        <w:t>τους.</w:t>
      </w:r>
      <w:r w:rsidR="007D75A2" w:rsidRPr="00181815">
        <w:rPr>
          <w:rFonts w:cs="Times New Roman"/>
          <w:iCs/>
          <w:sz w:val="24"/>
          <w:szCs w:val="24"/>
        </w:rPr>
        <w:t xml:space="preserve"> Στην Ελλάδα δεν έχουμε</w:t>
      </w:r>
      <w:r w:rsidR="00A25835">
        <w:rPr>
          <w:rFonts w:cs="Times New Roman"/>
          <w:iCs/>
          <w:sz w:val="24"/>
          <w:szCs w:val="24"/>
        </w:rPr>
        <w:t>,</w:t>
      </w:r>
      <w:r w:rsidRPr="00181815">
        <w:rPr>
          <w:rFonts w:cs="Times New Roman"/>
          <w:iCs/>
          <w:sz w:val="24"/>
          <w:szCs w:val="24"/>
        </w:rPr>
        <w:t xml:space="preserve"> όπως ήδη τονίστηκε</w:t>
      </w:r>
      <w:r w:rsidR="00A25835">
        <w:rPr>
          <w:rFonts w:cs="Times New Roman"/>
          <w:iCs/>
          <w:sz w:val="24"/>
          <w:szCs w:val="24"/>
        </w:rPr>
        <w:t>,</w:t>
      </w:r>
      <w:r w:rsidRPr="00181815">
        <w:rPr>
          <w:rFonts w:cs="Times New Roman"/>
          <w:iCs/>
          <w:sz w:val="24"/>
          <w:szCs w:val="24"/>
        </w:rPr>
        <w:t xml:space="preserve"> ιδιαίτερο πρόβλημα. Υπάρχει </w:t>
      </w:r>
      <w:r w:rsidR="007D75A2" w:rsidRPr="00181815">
        <w:rPr>
          <w:rFonts w:cs="Times New Roman"/>
          <w:iCs/>
          <w:sz w:val="24"/>
          <w:szCs w:val="24"/>
        </w:rPr>
        <w:t xml:space="preserve">όμως </w:t>
      </w:r>
      <w:r w:rsidRPr="00181815">
        <w:rPr>
          <w:rFonts w:cs="Times New Roman"/>
          <w:iCs/>
          <w:sz w:val="24"/>
          <w:szCs w:val="24"/>
        </w:rPr>
        <w:t>ένα μικρό ποσοστό δήμων, μικρότερο του 5%, το οποίο αντιμετωπίζει παρόμοια προβλήματα. Θα ήταν ενδιαφέρουσα η ευρωπαϊκή εμπειρία</w:t>
      </w:r>
      <w:r w:rsidR="00A25835">
        <w:rPr>
          <w:rFonts w:cs="Times New Roman"/>
          <w:iCs/>
          <w:sz w:val="24"/>
          <w:szCs w:val="24"/>
        </w:rPr>
        <w:t>,</w:t>
      </w:r>
      <w:r w:rsidRPr="00181815">
        <w:rPr>
          <w:rFonts w:cs="Times New Roman"/>
          <w:iCs/>
          <w:sz w:val="24"/>
          <w:szCs w:val="24"/>
        </w:rPr>
        <w:t xml:space="preserve"> όπως επίσης και οι λύσεις σε κεντρικό και τοπικό επίπεδο, που έχουν εφαρμοστεί. </w:t>
      </w:r>
    </w:p>
    <w:p w:rsidR="00274EAB" w:rsidRPr="00181815" w:rsidRDefault="00274EAB" w:rsidP="00202A8E">
      <w:pPr>
        <w:spacing w:after="120"/>
        <w:jc w:val="both"/>
        <w:rPr>
          <w:rFonts w:cs="Times New Roman"/>
          <w:iCs/>
          <w:sz w:val="24"/>
          <w:szCs w:val="24"/>
        </w:rPr>
      </w:pPr>
      <w:r w:rsidRPr="00181815">
        <w:rPr>
          <w:rFonts w:cs="Times New Roman"/>
          <w:iCs/>
          <w:sz w:val="24"/>
          <w:szCs w:val="24"/>
        </w:rPr>
        <w:t xml:space="preserve">Αγαπητοί/τες συνάδελφοι, </w:t>
      </w:r>
    </w:p>
    <w:p w:rsidR="00274EAB" w:rsidRPr="00181815" w:rsidRDefault="00274EAB" w:rsidP="00202A8E">
      <w:pPr>
        <w:spacing w:after="120"/>
        <w:jc w:val="both"/>
        <w:rPr>
          <w:rFonts w:cs="Times New Roman"/>
          <w:iCs/>
          <w:sz w:val="24"/>
          <w:szCs w:val="24"/>
        </w:rPr>
      </w:pPr>
      <w:r w:rsidRPr="00181815">
        <w:rPr>
          <w:rFonts w:cs="Times New Roman"/>
          <w:iCs/>
          <w:sz w:val="24"/>
          <w:szCs w:val="24"/>
        </w:rPr>
        <w:t>Έχω τη αίσθηση ότι πολλά έχουμε να πάρουμε</w:t>
      </w:r>
      <w:r w:rsidR="00A25835">
        <w:rPr>
          <w:rFonts w:cs="Times New Roman"/>
          <w:iCs/>
          <w:sz w:val="24"/>
          <w:szCs w:val="24"/>
        </w:rPr>
        <w:t>,</w:t>
      </w:r>
      <w:r w:rsidRPr="00181815">
        <w:rPr>
          <w:rFonts w:cs="Times New Roman"/>
          <w:iCs/>
          <w:sz w:val="24"/>
          <w:szCs w:val="24"/>
        </w:rPr>
        <w:t xml:space="preserve"> αλλά και να προσφέρουμε στην ευρωπαϊκή ΤΑ. Η </w:t>
      </w:r>
      <w:r w:rsidR="007963BE" w:rsidRPr="00181815">
        <w:rPr>
          <w:rFonts w:cs="Times New Roman"/>
          <w:iCs/>
          <w:sz w:val="24"/>
          <w:szCs w:val="24"/>
        </w:rPr>
        <w:t>εμπειρία</w:t>
      </w:r>
      <w:r w:rsidRPr="00181815">
        <w:rPr>
          <w:rFonts w:cs="Times New Roman"/>
          <w:iCs/>
          <w:sz w:val="24"/>
          <w:szCs w:val="24"/>
        </w:rPr>
        <w:t xml:space="preserve"> μας είναι μεγάλη. Οι ανάγκες των πολιτών ακόμα μεγαλύτερες. </w:t>
      </w:r>
      <w:r w:rsidR="007963BE" w:rsidRPr="00181815">
        <w:rPr>
          <w:rFonts w:cs="Times New Roman"/>
          <w:iCs/>
          <w:sz w:val="24"/>
          <w:szCs w:val="24"/>
        </w:rPr>
        <w:t>Λύσεις υπάρχουν. Σε ορισμένες περιπτώσεις βγαίνουν και τα νούμερα. Οι λαοί όμως</w:t>
      </w:r>
      <w:r w:rsidR="007D75A2" w:rsidRPr="00181815">
        <w:rPr>
          <w:rFonts w:cs="Times New Roman"/>
          <w:iCs/>
          <w:sz w:val="24"/>
          <w:szCs w:val="24"/>
        </w:rPr>
        <w:t>, όπως έδειξαν οι πρόσφατες εξελίξεις,</w:t>
      </w:r>
      <w:r w:rsidR="007963BE" w:rsidRPr="00181815">
        <w:rPr>
          <w:rFonts w:cs="Times New Roman"/>
          <w:iCs/>
          <w:sz w:val="24"/>
          <w:szCs w:val="24"/>
        </w:rPr>
        <w:t xml:space="preserve"> τις αποδοκιμάζουν. </w:t>
      </w:r>
      <w:r w:rsidRPr="00181815">
        <w:rPr>
          <w:rFonts w:cs="Times New Roman"/>
          <w:iCs/>
          <w:sz w:val="24"/>
          <w:szCs w:val="24"/>
        </w:rPr>
        <w:t xml:space="preserve">Οι λύσεις θα πρέπει να δίνονται </w:t>
      </w:r>
      <w:r w:rsidR="007963BE" w:rsidRPr="00181815">
        <w:rPr>
          <w:rFonts w:cs="Times New Roman"/>
          <w:iCs/>
          <w:sz w:val="24"/>
          <w:szCs w:val="24"/>
        </w:rPr>
        <w:t>άμεσα και σε τοπικό επίπεδο. Για να είναι περισσότερο αποτελεσματικές οι</w:t>
      </w:r>
      <w:r w:rsidR="00612CAB" w:rsidRPr="00181815">
        <w:rPr>
          <w:rFonts w:cs="Times New Roman"/>
          <w:iCs/>
          <w:sz w:val="24"/>
          <w:szCs w:val="24"/>
        </w:rPr>
        <w:t xml:space="preserve"> τοπικές πρωτοβουλίες</w:t>
      </w:r>
      <w:r w:rsidR="007D75A2" w:rsidRPr="00181815">
        <w:rPr>
          <w:rFonts w:cs="Times New Roman"/>
          <w:iCs/>
          <w:sz w:val="24"/>
          <w:szCs w:val="24"/>
        </w:rPr>
        <w:t>,</w:t>
      </w:r>
      <w:r w:rsidR="00612CAB" w:rsidRPr="00181815">
        <w:rPr>
          <w:rFonts w:cs="Times New Roman"/>
          <w:iCs/>
          <w:sz w:val="24"/>
          <w:szCs w:val="24"/>
        </w:rPr>
        <w:t xml:space="preserve"> θα πρέπει να </w:t>
      </w:r>
      <w:r w:rsidR="00612CAB" w:rsidRPr="00181815">
        <w:rPr>
          <w:rFonts w:cs="Times New Roman"/>
          <w:iCs/>
          <w:sz w:val="24"/>
          <w:szCs w:val="24"/>
        </w:rPr>
        <w:lastRenderedPageBreak/>
        <w:t xml:space="preserve">συναθροιστούν σε ένα πανευρωπαϊκό </w:t>
      </w:r>
      <w:r w:rsidR="007D75A2" w:rsidRPr="00181815">
        <w:rPr>
          <w:rFonts w:cs="Times New Roman"/>
          <w:iCs/>
          <w:sz w:val="24"/>
          <w:szCs w:val="24"/>
        </w:rPr>
        <w:t xml:space="preserve">αυτοδιοικητικό </w:t>
      </w:r>
      <w:r w:rsidR="00612CAB" w:rsidRPr="00181815">
        <w:rPr>
          <w:rFonts w:cs="Times New Roman"/>
          <w:iCs/>
          <w:sz w:val="24"/>
          <w:szCs w:val="24"/>
        </w:rPr>
        <w:t>κίνημα</w:t>
      </w:r>
      <w:r w:rsidR="00A25835">
        <w:rPr>
          <w:rFonts w:cs="Times New Roman"/>
          <w:iCs/>
          <w:sz w:val="24"/>
          <w:szCs w:val="24"/>
        </w:rPr>
        <w:t>,</w:t>
      </w:r>
      <w:r w:rsidR="00612CAB" w:rsidRPr="00181815">
        <w:rPr>
          <w:rFonts w:cs="Times New Roman"/>
          <w:iCs/>
          <w:sz w:val="24"/>
          <w:szCs w:val="24"/>
        </w:rPr>
        <w:t xml:space="preserve"> που θα απαιτήσει μία άλλη Ευρώπη. Περισσότερο φιλική στον πολίτη, περισσότερο δημοκρατική</w:t>
      </w:r>
      <w:r w:rsidR="007963BE" w:rsidRPr="00181815">
        <w:rPr>
          <w:rFonts w:cs="Times New Roman"/>
          <w:iCs/>
          <w:sz w:val="24"/>
          <w:szCs w:val="24"/>
        </w:rPr>
        <w:t>,</w:t>
      </w:r>
      <w:r w:rsidR="00612CAB" w:rsidRPr="00181815">
        <w:rPr>
          <w:rFonts w:cs="Times New Roman"/>
          <w:iCs/>
          <w:sz w:val="24"/>
          <w:szCs w:val="24"/>
        </w:rPr>
        <w:t xml:space="preserve"> περισσότερο αποτελεσματική. Για όλους αυτούς τους λόγους πιστεύω ότι η σημερινή μας </w:t>
      </w:r>
      <w:r w:rsidR="007963BE" w:rsidRPr="00181815">
        <w:rPr>
          <w:rFonts w:cs="Times New Roman"/>
          <w:iCs/>
          <w:sz w:val="24"/>
          <w:szCs w:val="24"/>
        </w:rPr>
        <w:t xml:space="preserve">ημερίδα </w:t>
      </w:r>
      <w:r w:rsidR="00612CAB" w:rsidRPr="00181815">
        <w:rPr>
          <w:rFonts w:cs="Times New Roman"/>
          <w:iCs/>
          <w:sz w:val="24"/>
          <w:szCs w:val="24"/>
        </w:rPr>
        <w:t xml:space="preserve">και ο διάλογος που θα ακολουθήσει θα έχει μεγάλη επιτυχία. </w:t>
      </w:r>
    </w:p>
    <w:p w:rsidR="00FC03F8" w:rsidRPr="00181815" w:rsidRDefault="00FC03F8" w:rsidP="00FC03F8">
      <w:pPr>
        <w:spacing w:before="0"/>
        <w:jc w:val="right"/>
        <w:rPr>
          <w:rFonts w:cs="Times New Roman"/>
          <w:b/>
          <w:iCs/>
          <w:sz w:val="24"/>
          <w:szCs w:val="24"/>
        </w:rPr>
      </w:pPr>
      <w:r w:rsidRPr="00181815">
        <w:rPr>
          <w:rFonts w:cs="Times New Roman"/>
          <w:b/>
          <w:iCs/>
          <w:sz w:val="24"/>
          <w:szCs w:val="24"/>
        </w:rPr>
        <w:t xml:space="preserve">Α. Καστρινός </w:t>
      </w:r>
    </w:p>
    <w:p w:rsidR="00FC03F8" w:rsidRPr="00181815" w:rsidRDefault="00FC03F8" w:rsidP="00FC03F8">
      <w:pPr>
        <w:spacing w:before="0"/>
        <w:jc w:val="right"/>
        <w:rPr>
          <w:rFonts w:cs="Times New Roman"/>
          <w:iCs/>
          <w:sz w:val="24"/>
          <w:szCs w:val="24"/>
        </w:rPr>
      </w:pPr>
      <w:r w:rsidRPr="00181815">
        <w:rPr>
          <w:rFonts w:cs="Times New Roman"/>
          <w:iCs/>
          <w:sz w:val="24"/>
          <w:szCs w:val="24"/>
        </w:rPr>
        <w:t>Πρόεδρος Επιτροπής Οικονομικών ΚΕΔΕ</w:t>
      </w:r>
    </w:p>
    <w:p w:rsidR="00FC03F8" w:rsidRPr="00181815" w:rsidRDefault="00FC03F8" w:rsidP="00FC03F8">
      <w:pPr>
        <w:spacing w:before="0"/>
        <w:jc w:val="right"/>
        <w:rPr>
          <w:rFonts w:cs="Times New Roman"/>
          <w:iCs/>
          <w:sz w:val="24"/>
          <w:szCs w:val="24"/>
        </w:rPr>
      </w:pPr>
      <w:r w:rsidRPr="00181815">
        <w:rPr>
          <w:rFonts w:cs="Times New Roman"/>
          <w:iCs/>
          <w:sz w:val="24"/>
          <w:szCs w:val="24"/>
        </w:rPr>
        <w:t>Δήμαρχος Πηνειού</w:t>
      </w:r>
    </w:p>
    <w:p w:rsidR="00202A8E" w:rsidRPr="00860FBC" w:rsidRDefault="00202A8E" w:rsidP="00A320FC">
      <w:pPr>
        <w:spacing w:after="120"/>
        <w:jc w:val="both"/>
        <w:rPr>
          <w:rFonts w:ascii="Times New Roman" w:hAnsi="Times New Roman" w:cs="Times New Roman"/>
        </w:rPr>
      </w:pPr>
    </w:p>
    <w:sectPr w:rsidR="00202A8E" w:rsidRPr="00860FBC" w:rsidSect="00BE3B8E">
      <w:headerReference w:type="default" r:id="rId17"/>
      <w:footerReference w:type="default" r:id="rId1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BC" w:rsidRDefault="008678BC" w:rsidP="002349DD">
      <w:pPr>
        <w:spacing w:before="0"/>
      </w:pPr>
      <w:r>
        <w:separator/>
      </w:r>
    </w:p>
  </w:endnote>
  <w:endnote w:type="continuationSeparator" w:id="0">
    <w:p w:rsidR="008678BC" w:rsidRDefault="008678BC" w:rsidP="002349D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2329"/>
      <w:docPartObj>
        <w:docPartGallery w:val="Page Numbers (Bottom of Page)"/>
        <w:docPartUnique/>
      </w:docPartObj>
    </w:sdtPr>
    <w:sdtEndPr/>
    <w:sdtContent>
      <w:p w:rsidR="00BE3B8E" w:rsidRDefault="00BE3B8E">
        <w:pPr>
          <w:pStyle w:val="a7"/>
          <w:jc w:val="center"/>
        </w:pPr>
        <w:r>
          <w:t>[</w:t>
        </w:r>
        <w:r w:rsidR="008678BC">
          <w:fldChar w:fldCharType="begin"/>
        </w:r>
        <w:r w:rsidR="008678BC">
          <w:instrText xml:space="preserve"> PAGE   \* MERGEFORMAT </w:instrText>
        </w:r>
        <w:r w:rsidR="008678BC">
          <w:fldChar w:fldCharType="separate"/>
        </w:r>
        <w:r w:rsidR="005B5531">
          <w:rPr>
            <w:noProof/>
          </w:rPr>
          <w:t>1</w:t>
        </w:r>
        <w:r w:rsidR="008678BC">
          <w:rPr>
            <w:noProof/>
          </w:rPr>
          <w:fldChar w:fldCharType="end"/>
        </w:r>
        <w:r>
          <w:t>]</w:t>
        </w:r>
      </w:p>
    </w:sdtContent>
  </w:sdt>
  <w:p w:rsidR="00BE3B8E" w:rsidRDefault="00BE3B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BC" w:rsidRDefault="008678BC" w:rsidP="002349DD">
      <w:pPr>
        <w:spacing w:before="0"/>
      </w:pPr>
      <w:r>
        <w:separator/>
      </w:r>
    </w:p>
  </w:footnote>
  <w:footnote w:type="continuationSeparator" w:id="0">
    <w:p w:rsidR="008678BC" w:rsidRDefault="008678BC" w:rsidP="002349D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8C" w:rsidRDefault="00FC5E8C">
    <w:pPr>
      <w:pStyle w:val="a6"/>
      <w:jc w:val="right"/>
    </w:pPr>
  </w:p>
  <w:p w:rsidR="00FC5E8C" w:rsidRDefault="00FC5E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299D"/>
    <w:multiLevelType w:val="hybridMultilevel"/>
    <w:tmpl w:val="274E29C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52EA0F1D"/>
    <w:multiLevelType w:val="hybridMultilevel"/>
    <w:tmpl w:val="DA5804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toula chassoula">
    <w15:presenceInfo w15:providerId="Windows Live" w15:userId="7bea83ede104f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4B"/>
    <w:rsid w:val="00087B97"/>
    <w:rsid w:val="0009708F"/>
    <w:rsid w:val="000E24FD"/>
    <w:rsid w:val="000E3B1D"/>
    <w:rsid w:val="000F69AA"/>
    <w:rsid w:val="00117A87"/>
    <w:rsid w:val="00151A07"/>
    <w:rsid w:val="00152437"/>
    <w:rsid w:val="00181815"/>
    <w:rsid w:val="001A4B90"/>
    <w:rsid w:val="001B3583"/>
    <w:rsid w:val="001C4AA4"/>
    <w:rsid w:val="001E10AC"/>
    <w:rsid w:val="001E6CB0"/>
    <w:rsid w:val="00202A8E"/>
    <w:rsid w:val="002349DD"/>
    <w:rsid w:val="002354C2"/>
    <w:rsid w:val="00274EAB"/>
    <w:rsid w:val="00277996"/>
    <w:rsid w:val="003028D7"/>
    <w:rsid w:val="00317EC0"/>
    <w:rsid w:val="00354699"/>
    <w:rsid w:val="00394408"/>
    <w:rsid w:val="003B0356"/>
    <w:rsid w:val="003C5621"/>
    <w:rsid w:val="004135D4"/>
    <w:rsid w:val="004A3483"/>
    <w:rsid w:val="004D2513"/>
    <w:rsid w:val="004E086C"/>
    <w:rsid w:val="004F4783"/>
    <w:rsid w:val="005B5531"/>
    <w:rsid w:val="005B58AE"/>
    <w:rsid w:val="005C5BD7"/>
    <w:rsid w:val="00612CAB"/>
    <w:rsid w:val="006436A2"/>
    <w:rsid w:val="00694BB4"/>
    <w:rsid w:val="006A5AC1"/>
    <w:rsid w:val="006C1CCF"/>
    <w:rsid w:val="006C6C8F"/>
    <w:rsid w:val="006D1D2D"/>
    <w:rsid w:val="00721C1A"/>
    <w:rsid w:val="00781235"/>
    <w:rsid w:val="007963BE"/>
    <w:rsid w:val="0079767A"/>
    <w:rsid w:val="007D75A2"/>
    <w:rsid w:val="00812C45"/>
    <w:rsid w:val="008340AB"/>
    <w:rsid w:val="00843A23"/>
    <w:rsid w:val="00854079"/>
    <w:rsid w:val="00860FBC"/>
    <w:rsid w:val="008678BC"/>
    <w:rsid w:val="008A1A7D"/>
    <w:rsid w:val="008B0957"/>
    <w:rsid w:val="008E4299"/>
    <w:rsid w:val="009202A9"/>
    <w:rsid w:val="00982614"/>
    <w:rsid w:val="00986D77"/>
    <w:rsid w:val="009A4AF9"/>
    <w:rsid w:val="009B3A71"/>
    <w:rsid w:val="009D6F82"/>
    <w:rsid w:val="00A25835"/>
    <w:rsid w:val="00A320FC"/>
    <w:rsid w:val="00A6334C"/>
    <w:rsid w:val="00A85480"/>
    <w:rsid w:val="00A87649"/>
    <w:rsid w:val="00AD5E5F"/>
    <w:rsid w:val="00AE5816"/>
    <w:rsid w:val="00AF3AF8"/>
    <w:rsid w:val="00B07D11"/>
    <w:rsid w:val="00B66A57"/>
    <w:rsid w:val="00BD7640"/>
    <w:rsid w:val="00BE3B8E"/>
    <w:rsid w:val="00C06924"/>
    <w:rsid w:val="00C66AFD"/>
    <w:rsid w:val="00C8769C"/>
    <w:rsid w:val="00CF570C"/>
    <w:rsid w:val="00D27862"/>
    <w:rsid w:val="00DE3FA7"/>
    <w:rsid w:val="00DE4E8A"/>
    <w:rsid w:val="00E4054B"/>
    <w:rsid w:val="00E45CE6"/>
    <w:rsid w:val="00E54C17"/>
    <w:rsid w:val="00E57A00"/>
    <w:rsid w:val="00E80A2E"/>
    <w:rsid w:val="00F22FEA"/>
    <w:rsid w:val="00F4123D"/>
    <w:rsid w:val="00F5300C"/>
    <w:rsid w:val="00F5649E"/>
    <w:rsid w:val="00F70987"/>
    <w:rsid w:val="00FC03F8"/>
    <w:rsid w:val="00FC5E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8F"/>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349DD"/>
    <w:pPr>
      <w:spacing w:before="0"/>
    </w:pPr>
    <w:rPr>
      <w:rFonts w:ascii="Calibri" w:eastAsia="Calibri" w:hAnsi="Calibri" w:cs="Times New Roman"/>
      <w:sz w:val="20"/>
      <w:szCs w:val="20"/>
    </w:rPr>
  </w:style>
  <w:style w:type="character" w:customStyle="1" w:styleId="Char">
    <w:name w:val="Κείμενο υποσημείωσης Char"/>
    <w:basedOn w:val="a0"/>
    <w:link w:val="a3"/>
    <w:uiPriority w:val="99"/>
    <w:semiHidden/>
    <w:rsid w:val="002349DD"/>
    <w:rPr>
      <w:rFonts w:ascii="Calibri" w:eastAsia="Calibri" w:hAnsi="Calibri" w:cs="Times New Roman"/>
      <w:sz w:val="20"/>
      <w:szCs w:val="20"/>
    </w:rPr>
  </w:style>
  <w:style w:type="character" w:styleId="a4">
    <w:name w:val="footnote reference"/>
    <w:uiPriority w:val="99"/>
    <w:semiHidden/>
    <w:unhideWhenUsed/>
    <w:rsid w:val="002349DD"/>
    <w:rPr>
      <w:vertAlign w:val="superscript"/>
    </w:rPr>
  </w:style>
  <w:style w:type="paragraph" w:styleId="a5">
    <w:name w:val="List Paragraph"/>
    <w:basedOn w:val="a"/>
    <w:uiPriority w:val="34"/>
    <w:qFormat/>
    <w:rsid w:val="00B66A57"/>
    <w:pPr>
      <w:ind w:left="720"/>
      <w:contextualSpacing/>
    </w:pPr>
  </w:style>
  <w:style w:type="paragraph" w:styleId="a6">
    <w:name w:val="header"/>
    <w:basedOn w:val="a"/>
    <w:link w:val="Char0"/>
    <w:uiPriority w:val="99"/>
    <w:unhideWhenUsed/>
    <w:rsid w:val="00FC5E8C"/>
    <w:pPr>
      <w:tabs>
        <w:tab w:val="center" w:pos="4153"/>
        <w:tab w:val="right" w:pos="8306"/>
      </w:tabs>
      <w:spacing w:before="0"/>
    </w:pPr>
  </w:style>
  <w:style w:type="character" w:customStyle="1" w:styleId="Char0">
    <w:name w:val="Κεφαλίδα Char"/>
    <w:basedOn w:val="a0"/>
    <w:link w:val="a6"/>
    <w:uiPriority w:val="99"/>
    <w:rsid w:val="00FC5E8C"/>
  </w:style>
  <w:style w:type="paragraph" w:styleId="a7">
    <w:name w:val="footer"/>
    <w:basedOn w:val="a"/>
    <w:link w:val="Char1"/>
    <w:uiPriority w:val="99"/>
    <w:unhideWhenUsed/>
    <w:rsid w:val="00FC5E8C"/>
    <w:pPr>
      <w:tabs>
        <w:tab w:val="center" w:pos="4153"/>
        <w:tab w:val="right" w:pos="8306"/>
      </w:tabs>
      <w:spacing w:before="0"/>
    </w:pPr>
  </w:style>
  <w:style w:type="character" w:customStyle="1" w:styleId="Char1">
    <w:name w:val="Υποσέλιδο Char"/>
    <w:basedOn w:val="a0"/>
    <w:link w:val="a7"/>
    <w:uiPriority w:val="99"/>
    <w:rsid w:val="00FC5E8C"/>
  </w:style>
  <w:style w:type="paragraph" w:styleId="a8">
    <w:name w:val="Balloon Text"/>
    <w:basedOn w:val="a"/>
    <w:link w:val="Char2"/>
    <w:uiPriority w:val="99"/>
    <w:semiHidden/>
    <w:unhideWhenUsed/>
    <w:rsid w:val="000E3B1D"/>
    <w:pPr>
      <w:spacing w:before="0"/>
    </w:pPr>
    <w:rPr>
      <w:rFonts w:ascii="Segoe UI" w:hAnsi="Segoe UI" w:cs="Segoe UI"/>
      <w:sz w:val="18"/>
      <w:szCs w:val="18"/>
    </w:rPr>
  </w:style>
  <w:style w:type="character" w:customStyle="1" w:styleId="Char2">
    <w:name w:val="Κείμενο πλαισίου Char"/>
    <w:basedOn w:val="a0"/>
    <w:link w:val="a8"/>
    <w:uiPriority w:val="99"/>
    <w:semiHidden/>
    <w:rsid w:val="000E3B1D"/>
    <w:rPr>
      <w:rFonts w:ascii="Segoe UI" w:hAnsi="Segoe UI" w:cs="Segoe UI"/>
      <w:sz w:val="18"/>
      <w:szCs w:val="18"/>
    </w:rPr>
  </w:style>
  <w:style w:type="character" w:styleId="a9">
    <w:name w:val="Strong"/>
    <w:basedOn w:val="a0"/>
    <w:uiPriority w:val="22"/>
    <w:qFormat/>
    <w:rsid w:val="008B09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8F"/>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349DD"/>
    <w:pPr>
      <w:spacing w:before="0"/>
    </w:pPr>
    <w:rPr>
      <w:rFonts w:ascii="Calibri" w:eastAsia="Calibri" w:hAnsi="Calibri" w:cs="Times New Roman"/>
      <w:sz w:val="20"/>
      <w:szCs w:val="20"/>
    </w:rPr>
  </w:style>
  <w:style w:type="character" w:customStyle="1" w:styleId="Char">
    <w:name w:val="Κείμενο υποσημείωσης Char"/>
    <w:basedOn w:val="a0"/>
    <w:link w:val="a3"/>
    <w:uiPriority w:val="99"/>
    <w:semiHidden/>
    <w:rsid w:val="002349DD"/>
    <w:rPr>
      <w:rFonts w:ascii="Calibri" w:eastAsia="Calibri" w:hAnsi="Calibri" w:cs="Times New Roman"/>
      <w:sz w:val="20"/>
      <w:szCs w:val="20"/>
    </w:rPr>
  </w:style>
  <w:style w:type="character" w:styleId="a4">
    <w:name w:val="footnote reference"/>
    <w:uiPriority w:val="99"/>
    <w:semiHidden/>
    <w:unhideWhenUsed/>
    <w:rsid w:val="002349DD"/>
    <w:rPr>
      <w:vertAlign w:val="superscript"/>
    </w:rPr>
  </w:style>
  <w:style w:type="paragraph" w:styleId="a5">
    <w:name w:val="List Paragraph"/>
    <w:basedOn w:val="a"/>
    <w:uiPriority w:val="34"/>
    <w:qFormat/>
    <w:rsid w:val="00B66A57"/>
    <w:pPr>
      <w:ind w:left="720"/>
      <w:contextualSpacing/>
    </w:pPr>
  </w:style>
  <w:style w:type="paragraph" w:styleId="a6">
    <w:name w:val="header"/>
    <w:basedOn w:val="a"/>
    <w:link w:val="Char0"/>
    <w:uiPriority w:val="99"/>
    <w:unhideWhenUsed/>
    <w:rsid w:val="00FC5E8C"/>
    <w:pPr>
      <w:tabs>
        <w:tab w:val="center" w:pos="4153"/>
        <w:tab w:val="right" w:pos="8306"/>
      </w:tabs>
      <w:spacing w:before="0"/>
    </w:pPr>
  </w:style>
  <w:style w:type="character" w:customStyle="1" w:styleId="Char0">
    <w:name w:val="Κεφαλίδα Char"/>
    <w:basedOn w:val="a0"/>
    <w:link w:val="a6"/>
    <w:uiPriority w:val="99"/>
    <w:rsid w:val="00FC5E8C"/>
  </w:style>
  <w:style w:type="paragraph" w:styleId="a7">
    <w:name w:val="footer"/>
    <w:basedOn w:val="a"/>
    <w:link w:val="Char1"/>
    <w:uiPriority w:val="99"/>
    <w:unhideWhenUsed/>
    <w:rsid w:val="00FC5E8C"/>
    <w:pPr>
      <w:tabs>
        <w:tab w:val="center" w:pos="4153"/>
        <w:tab w:val="right" w:pos="8306"/>
      </w:tabs>
      <w:spacing w:before="0"/>
    </w:pPr>
  </w:style>
  <w:style w:type="character" w:customStyle="1" w:styleId="Char1">
    <w:name w:val="Υποσέλιδο Char"/>
    <w:basedOn w:val="a0"/>
    <w:link w:val="a7"/>
    <w:uiPriority w:val="99"/>
    <w:rsid w:val="00FC5E8C"/>
  </w:style>
  <w:style w:type="paragraph" w:styleId="a8">
    <w:name w:val="Balloon Text"/>
    <w:basedOn w:val="a"/>
    <w:link w:val="Char2"/>
    <w:uiPriority w:val="99"/>
    <w:semiHidden/>
    <w:unhideWhenUsed/>
    <w:rsid w:val="000E3B1D"/>
    <w:pPr>
      <w:spacing w:before="0"/>
    </w:pPr>
    <w:rPr>
      <w:rFonts w:ascii="Segoe UI" w:hAnsi="Segoe UI" w:cs="Segoe UI"/>
      <w:sz w:val="18"/>
      <w:szCs w:val="18"/>
    </w:rPr>
  </w:style>
  <w:style w:type="character" w:customStyle="1" w:styleId="Char2">
    <w:name w:val="Κείμενο πλαισίου Char"/>
    <w:basedOn w:val="a0"/>
    <w:link w:val="a8"/>
    <w:uiPriority w:val="99"/>
    <w:semiHidden/>
    <w:rsid w:val="000E3B1D"/>
    <w:rPr>
      <w:rFonts w:ascii="Segoe UI" w:hAnsi="Segoe UI" w:cs="Segoe UI"/>
      <w:sz w:val="18"/>
      <w:szCs w:val="18"/>
    </w:rPr>
  </w:style>
  <w:style w:type="character" w:styleId="a9">
    <w:name w:val="Strong"/>
    <w:basedOn w:val="a0"/>
    <w:uiPriority w:val="22"/>
    <w:qFormat/>
    <w:rsid w:val="008B0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5051">
      <w:bodyDiv w:val="1"/>
      <w:marLeft w:val="0"/>
      <w:marRight w:val="0"/>
      <w:marTop w:val="750"/>
      <w:marBottom w:val="7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itsou\&#917;&#960;&#953;&#966;&#940;&#957;&#949;&#953;&#945;%20&#949;&#961;&#947;&#945;&#963;&#943;&#945;&#962;\&#949;&#953;&#963;&#951;&#947;&#951;&#963;&#95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Excel1.xlsx"/></Relationships>
</file>

<file path=word/charts/_rels/chart3.xml.rels><?xml version="1.0" encoding="UTF-8" standalone="yes"?>
<Relationships xmlns="http://schemas.openxmlformats.org/package/2006/relationships"><Relationship Id="rId3" Type="http://schemas.openxmlformats.org/officeDocument/2006/relationships/oleObject" Target="file:///C:\a_&#922;&#913;&#932;&#917;&#929;&#921;&#925;&#913;\&#922;&#917;&#916;&#922;&#917;\sinedria%20kedke\2015\oikonomika%20TA\vallier-kastrinos.xlsx" TargetMode="External"/><Relationship Id="rId2" Type="http://schemas.openxmlformats.org/officeDocument/2006/relationships/image" Target="../media/image4.jpeg"/><Relationship Id="rId1" Type="http://schemas.openxmlformats.org/officeDocument/2006/relationships/image" Target="../media/image3.png"/></Relationships>
</file>

<file path=word/charts/_rels/chart4.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a_&#922;&#913;&#932;&#917;&#929;&#921;&#925;&#913;\&#922;&#917;&#916;&#922;&#917;\sinedria%20kedke\2015\oikonomika%20TA\vallier-kastrinos.xlsx" TargetMode="External"/><Relationship Id="rId2" Type="http://schemas.openxmlformats.org/officeDocument/2006/relationships/image" Target="../media/image4.jpeg"/><Relationship Id="rId1" Type="http://schemas.openxmlformats.org/officeDocument/2006/relationships/image" Target="../media/image3.png"/></Relationships>
</file>

<file path=word/charts/_rels/chart6.xml.rels><?xml version="1.0" encoding="UTF-8" standalone="yes"?>
<Relationships xmlns="http://schemas.openxmlformats.org/package/2006/relationships"><Relationship Id="rId3" Type="http://schemas.openxmlformats.org/officeDocument/2006/relationships/oleObject" Target="file:///C:\a_&#922;&#913;&#932;&#917;&#929;&#921;&#925;&#913;\&#922;&#917;&#916;&#922;&#917;\sinedria%20kedke\2015\oikonomika%20TA\vallier-kastrinos.xlsx" TargetMode="External"/><Relationship Id="rId2" Type="http://schemas.openxmlformats.org/officeDocument/2006/relationships/image" Target="../media/image4.jpeg"/><Relationship Id="rId1"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Φύλλο1!$C$14</c:f>
              <c:strCache>
                <c:ptCount val="1"/>
                <c:pt idx="0">
                  <c:v>ΣΑΤΑ</c:v>
                </c:pt>
              </c:strCache>
            </c:strRef>
          </c:tx>
          <c:spPr>
            <a:solidFill>
              <a:srgbClr val="BF9000"/>
            </a:solidFill>
            <a:scene3d>
              <a:camera prst="orthographicFront"/>
              <a:lightRig rig="threePt" dir="t"/>
            </a:scene3d>
            <a:sp3d>
              <a:bevelT/>
              <a:bevelB/>
            </a:sp3d>
          </c:spPr>
          <c:invertIfNegative val="1"/>
          <c:cat>
            <c:numRef>
              <c:f>Φύλλο1!$B$15:$B$20</c:f>
              <c:numCache>
                <c:formatCode>General</c:formatCode>
                <c:ptCount val="6"/>
                <c:pt idx="0">
                  <c:v>2009</c:v>
                </c:pt>
                <c:pt idx="1">
                  <c:v>2010</c:v>
                </c:pt>
                <c:pt idx="2">
                  <c:v>2011</c:v>
                </c:pt>
                <c:pt idx="3">
                  <c:v>2012</c:v>
                </c:pt>
                <c:pt idx="4">
                  <c:v>2013</c:v>
                </c:pt>
                <c:pt idx="5">
                  <c:v>2014</c:v>
                </c:pt>
              </c:numCache>
            </c:numRef>
          </c:cat>
          <c:val>
            <c:numRef>
              <c:f>Φύλλο1!$C$15:$C$20</c:f>
              <c:numCache>
                <c:formatCode>#,##0</c:formatCode>
                <c:ptCount val="6"/>
                <c:pt idx="0">
                  <c:v>1107500000</c:v>
                </c:pt>
                <c:pt idx="1">
                  <c:v>800000000</c:v>
                </c:pt>
                <c:pt idx="2">
                  <c:v>540305100</c:v>
                </c:pt>
                <c:pt idx="3">
                  <c:v>367500000</c:v>
                </c:pt>
                <c:pt idx="4">
                  <c:v>290000000</c:v>
                </c:pt>
                <c:pt idx="5">
                  <c:v>180000000</c:v>
                </c:pt>
              </c:numCache>
            </c:numRef>
          </c:val>
          <c:extLst>
            <c:ext xmlns:c14="http://schemas.microsoft.com/office/drawing/2007/8/2/chart" uri="{6F2FDCE9-48DA-4B69-8628-5D25D57E5C99}">
              <c14:invertSolidFillFmt>
                <c14:spPr xmlns:c14="http://schemas.microsoft.com/office/drawing/2007/8/2/chart">
                  <a:solidFill>
                    <a:srgbClr val="FFFFFF"/>
                  </a:solidFill>
                  <a:scene3d>
                    <a:camera prst="orthographicFront"/>
                    <a:lightRig rig="threePt" dir="t"/>
                  </a:scene3d>
                  <a:sp3d>
                    <a:bevelT/>
                    <a:bevelB/>
                  </a:sp3d>
                </c14:spPr>
              </c14:invertSolidFillFmt>
            </c:ext>
          </c:extLst>
        </c:ser>
        <c:dLbls>
          <c:showLegendKey val="0"/>
          <c:showVal val="0"/>
          <c:showCatName val="0"/>
          <c:showSerName val="0"/>
          <c:showPercent val="0"/>
          <c:showBubbleSize val="0"/>
        </c:dLbls>
        <c:gapWidth val="50"/>
        <c:gapDepth val="54"/>
        <c:shape val="box"/>
        <c:axId val="233309312"/>
        <c:axId val="233310848"/>
        <c:axId val="0"/>
      </c:bar3DChart>
      <c:catAx>
        <c:axId val="233309312"/>
        <c:scaling>
          <c:orientation val="minMax"/>
        </c:scaling>
        <c:delete val="1"/>
        <c:axPos val="b"/>
        <c:numFmt formatCode="General" sourceLinked="1"/>
        <c:majorTickMark val="cross"/>
        <c:minorTickMark val="cross"/>
        <c:tickLblPos val="none"/>
        <c:crossAx val="233310848"/>
        <c:crosses val="autoZero"/>
        <c:auto val="1"/>
        <c:lblAlgn val="ctr"/>
        <c:lblOffset val="100"/>
        <c:noMultiLvlLbl val="1"/>
      </c:catAx>
      <c:valAx>
        <c:axId val="233310848"/>
        <c:scaling>
          <c:orientation val="minMax"/>
        </c:scaling>
        <c:delete val="1"/>
        <c:axPos val="l"/>
        <c:majorGridlines/>
        <c:numFmt formatCode="#,##0" sourceLinked="1"/>
        <c:majorTickMark val="cross"/>
        <c:minorTickMark val="cross"/>
        <c:tickLblPos val="none"/>
        <c:crossAx val="233309312"/>
        <c:crosses val="autoZero"/>
        <c:crossBetween val="between"/>
      </c:valAx>
    </c:plotArea>
    <c:plotVisOnly val="1"/>
    <c:dispBlanksAs val="zero"/>
    <c:showDLblsOverMax val="1"/>
  </c:chart>
  <c:spPr>
    <a:noFill/>
    <a:ln>
      <a:noFill/>
    </a:ln>
    <a:scene3d>
      <a:camera prst="orthographicFront"/>
      <a:lightRig rig="threePt" dir="t"/>
    </a:scene3d>
    <a:sp3d>
      <a:bevelB/>
    </a:sp3d>
  </c:spPr>
  <c:txPr>
    <a:bodyPr/>
    <a:lstStyle/>
    <a:p>
      <a:pPr>
        <a:defRPr>
          <a:latin typeface="Arial" pitchFamily="34" charset="0"/>
          <a:cs typeface="Arial" pitchFamily="34" charset="0"/>
        </a:defRPr>
      </a:pPr>
      <a:endParaRPr lang="el-GR"/>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Ελλείμματα-Πλεονάσματα</a:t>
            </a:r>
            <a:r>
              <a:rPr lang="el-GR" baseline="0"/>
              <a:t> Κεντρικού Κράτους-ΤΑ</a:t>
            </a:r>
            <a:endParaRPr lang="el-GR"/>
          </a:p>
        </c:rich>
      </c:tx>
      <c:overlay val="0"/>
      <c:spPr>
        <a:noFill/>
        <a:ln>
          <a:noFill/>
        </a:ln>
        <a:effectLst/>
      </c:spPr>
    </c:title>
    <c:autoTitleDeleted val="0"/>
    <c:plotArea>
      <c:layout/>
      <c:barChart>
        <c:barDir val="col"/>
        <c:grouping val="clustered"/>
        <c:varyColors val="0"/>
        <c:ser>
          <c:idx val="0"/>
          <c:order val="0"/>
          <c:tx>
            <c:strRef>
              <c:f>Φύλλο1!$A$3</c:f>
              <c:strCache>
                <c:ptCount val="1"/>
                <c:pt idx="0">
                  <c:v>Κεντρικό κράτος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Φύλλο1!$B$2:$D$2</c:f>
              <c:numCache>
                <c:formatCode>General</c:formatCode>
                <c:ptCount val="3"/>
                <c:pt idx="0">
                  <c:v>2013</c:v>
                </c:pt>
                <c:pt idx="1">
                  <c:v>2014</c:v>
                </c:pt>
                <c:pt idx="2">
                  <c:v>2015</c:v>
                </c:pt>
              </c:numCache>
            </c:numRef>
          </c:cat>
          <c:val>
            <c:numRef>
              <c:f>Φύλλο1!$B$3:$D$3</c:f>
              <c:numCache>
                <c:formatCode>#,##0</c:formatCode>
                <c:ptCount val="3"/>
                <c:pt idx="0">
                  <c:v>-11351</c:v>
                </c:pt>
                <c:pt idx="1">
                  <c:v>-6181</c:v>
                </c:pt>
                <c:pt idx="2">
                  <c:v>-3388</c:v>
                </c:pt>
              </c:numCache>
            </c:numRef>
          </c:val>
        </c:ser>
        <c:ser>
          <c:idx val="1"/>
          <c:order val="1"/>
          <c:tx>
            <c:strRef>
              <c:f>Φύλλο1!$A$4</c:f>
              <c:strCache>
                <c:ptCount val="1"/>
                <c:pt idx="0">
                  <c:v>ΤΑ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Φύλλο1!$B$2:$D$2</c:f>
              <c:numCache>
                <c:formatCode>General</c:formatCode>
                <c:ptCount val="3"/>
                <c:pt idx="0">
                  <c:v>2013</c:v>
                </c:pt>
                <c:pt idx="1">
                  <c:v>2014</c:v>
                </c:pt>
                <c:pt idx="2">
                  <c:v>2015</c:v>
                </c:pt>
              </c:numCache>
            </c:numRef>
          </c:cat>
          <c:val>
            <c:numRef>
              <c:f>Φύλλο1!$B$4:$D$4</c:f>
              <c:numCache>
                <c:formatCode>General</c:formatCode>
                <c:ptCount val="3"/>
                <c:pt idx="0">
                  <c:v>756</c:v>
                </c:pt>
                <c:pt idx="1">
                  <c:v>638</c:v>
                </c:pt>
                <c:pt idx="2">
                  <c:v>863</c:v>
                </c:pt>
              </c:numCache>
            </c:numRef>
          </c:val>
        </c:ser>
        <c:dLbls>
          <c:showLegendKey val="0"/>
          <c:showVal val="0"/>
          <c:showCatName val="0"/>
          <c:showSerName val="0"/>
          <c:showPercent val="0"/>
          <c:showBubbleSize val="0"/>
        </c:dLbls>
        <c:gapWidth val="219"/>
        <c:overlap val="-27"/>
        <c:axId val="199351680"/>
        <c:axId val="199353472"/>
      </c:barChart>
      <c:catAx>
        <c:axId val="19935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9353472"/>
        <c:crosses val="autoZero"/>
        <c:auto val="1"/>
        <c:lblAlgn val="ctr"/>
        <c:lblOffset val="100"/>
        <c:noMultiLvlLbl val="0"/>
      </c:catAx>
      <c:valAx>
        <c:axId val="199353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9935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Δημοισονομικό</a:t>
            </a:r>
            <a:r>
              <a:rPr lang="el-GR" baseline="0"/>
              <a:t> χρέος ΕΕ- Ελλαδας</a:t>
            </a:r>
            <a:endParaRPr lang="el-GR"/>
          </a:p>
        </c:rich>
      </c:tx>
      <c:overlay val="0"/>
      <c:spPr>
        <a:noFill/>
        <a:ln>
          <a:noFill/>
        </a:ln>
        <a:effectLst/>
      </c:spPr>
    </c:title>
    <c:autoTitleDeleted val="0"/>
    <c:view3D>
      <c:rotX val="15"/>
      <c:rotY val="0"/>
      <c:rAngAx val="0"/>
      <c:perspective val="3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tx>
            <c:strRef>
              <c:f>Φύλλο1!$A$38</c:f>
              <c:strCache>
                <c:ptCount val="1"/>
                <c:pt idx="0">
                  <c:v>Ευρωπη</c:v>
                </c:pt>
              </c:strCache>
            </c:strRef>
          </c:tx>
          <c:spPr>
            <a:blipFill>
              <a:blip xmlns:r="http://schemas.openxmlformats.org/officeDocument/2006/relationships" r:embed="rId1"/>
              <a:stretch>
                <a:fillRect/>
              </a:stretch>
            </a:blipFill>
            <a:ln>
              <a:noFill/>
            </a:ln>
            <a:effectLst/>
          </c:spPr>
          <c:invertIfNegative val="0"/>
          <c:dLbls>
            <c:spPr>
              <a:solidFill>
                <a:sysClr val="window" lastClr="FFFFFF">
                  <a:lumMod val="85000"/>
                </a:sys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Φύλλο1!$B$37:$C$37</c:f>
              <c:strCache>
                <c:ptCount val="2"/>
                <c:pt idx="0">
                  <c:v>Κεντρικό κράτος</c:v>
                </c:pt>
                <c:pt idx="1">
                  <c:v>ΤΑ</c:v>
                </c:pt>
              </c:strCache>
            </c:strRef>
          </c:cat>
          <c:val>
            <c:numRef>
              <c:f>Φύλλο1!$B$38:$C$38</c:f>
              <c:numCache>
                <c:formatCode>General</c:formatCode>
                <c:ptCount val="2"/>
                <c:pt idx="0">
                  <c:v>86.8</c:v>
                </c:pt>
                <c:pt idx="1">
                  <c:v>7.9</c:v>
                </c:pt>
              </c:numCache>
            </c:numRef>
          </c:val>
        </c:ser>
        <c:ser>
          <c:idx val="1"/>
          <c:order val="1"/>
          <c:tx>
            <c:strRef>
              <c:f>Φύλλο1!$A$39</c:f>
              <c:strCache>
                <c:ptCount val="1"/>
                <c:pt idx="0">
                  <c:v>Ελλάδα</c:v>
                </c:pt>
              </c:strCache>
            </c:strRef>
          </c:tx>
          <c:spPr>
            <a:blipFill>
              <a:blip xmlns:r="http://schemas.openxmlformats.org/officeDocument/2006/relationships" r:embed="rId2"/>
              <a:stretch>
                <a:fillRect/>
              </a:stretch>
            </a:blipFill>
            <a:ln>
              <a:noFill/>
            </a:ln>
            <a:effectLst/>
          </c:spPr>
          <c:invertIfNegative val="0"/>
          <c:dLbls>
            <c:spPr>
              <a:solidFill>
                <a:schemeClr val="bg1">
                  <a:lumMod val="85000"/>
                </a:scheme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Φύλλο1!$B$37:$C$37</c:f>
              <c:strCache>
                <c:ptCount val="2"/>
                <c:pt idx="0">
                  <c:v>Κεντρικό κράτος</c:v>
                </c:pt>
                <c:pt idx="1">
                  <c:v>ΤΑ</c:v>
                </c:pt>
              </c:strCache>
            </c:strRef>
          </c:cat>
          <c:val>
            <c:numRef>
              <c:f>Φύλλο1!$B$39:$C$39</c:f>
              <c:numCache>
                <c:formatCode>General</c:formatCode>
                <c:ptCount val="2"/>
                <c:pt idx="0">
                  <c:v>117.1</c:v>
                </c:pt>
                <c:pt idx="1">
                  <c:v>1</c:v>
                </c:pt>
              </c:numCache>
            </c:numRef>
          </c:val>
        </c:ser>
        <c:dLbls>
          <c:showLegendKey val="0"/>
          <c:showVal val="1"/>
          <c:showCatName val="0"/>
          <c:showSerName val="0"/>
          <c:showPercent val="0"/>
          <c:showBubbleSize val="0"/>
        </c:dLbls>
        <c:gapWidth val="92"/>
        <c:gapDepth val="79"/>
        <c:shape val="box"/>
        <c:axId val="236427904"/>
        <c:axId val="236433792"/>
        <c:axId val="0"/>
      </c:bar3DChart>
      <c:catAx>
        <c:axId val="23642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36433792"/>
        <c:crosses val="autoZero"/>
        <c:auto val="1"/>
        <c:lblAlgn val="ctr"/>
        <c:lblOffset val="100"/>
        <c:noMultiLvlLbl val="0"/>
      </c:catAx>
      <c:valAx>
        <c:axId val="23643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36427904"/>
        <c:crosses val="autoZero"/>
        <c:crossBetween val="between"/>
      </c:valAx>
      <c:spPr>
        <a:scene3d>
          <a:camera prst="orthographicFront"/>
          <a:lightRig rig="threePt" dir="t"/>
        </a:scene3d>
        <a:sp3d>
          <a:bevelB/>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Ποσοστό Αύξησης/</a:t>
            </a:r>
            <a:r>
              <a:rPr lang="el-GR" baseline="0"/>
              <a:t> Μείωσης μη σύννομων δαπανών</a:t>
            </a:r>
            <a:endParaRPr lang="el-G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Φύλλο1!$A$52:$A$53</c:f>
              <c:strCache>
                <c:ptCount val="2"/>
                <c:pt idx="0">
                  <c:v>Κεντρικό κράτος</c:v>
                </c:pt>
                <c:pt idx="1">
                  <c:v>ΤΑ</c:v>
                </c:pt>
              </c:strCache>
            </c:strRef>
          </c:cat>
          <c:val>
            <c:numRef>
              <c:f>Φύλλο1!$B$52:$B$53</c:f>
              <c:numCache>
                <c:formatCode>General</c:formatCode>
                <c:ptCount val="2"/>
                <c:pt idx="0">
                  <c:v>69</c:v>
                </c:pt>
                <c:pt idx="1">
                  <c:v>-52</c:v>
                </c:pt>
              </c:numCache>
            </c:numRef>
          </c:val>
        </c:ser>
        <c:dLbls>
          <c:showLegendKey val="0"/>
          <c:showVal val="1"/>
          <c:showCatName val="0"/>
          <c:showSerName val="0"/>
          <c:showPercent val="0"/>
          <c:showBubbleSize val="0"/>
        </c:dLbls>
        <c:gapWidth val="219"/>
        <c:overlap val="-27"/>
        <c:axId val="233833216"/>
        <c:axId val="233834752"/>
      </c:barChart>
      <c:catAx>
        <c:axId val="23383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33834752"/>
        <c:crosses val="autoZero"/>
        <c:auto val="1"/>
        <c:lblAlgn val="ctr"/>
        <c:lblOffset val="100"/>
        <c:noMultiLvlLbl val="0"/>
      </c:catAx>
      <c:valAx>
        <c:axId val="23383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3383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Δαπάνες</a:t>
            </a:r>
            <a:r>
              <a:rPr lang="el-GR" baseline="0"/>
              <a:t> ΤΑ ως ποσοστό του ΑΕΠ</a:t>
            </a:r>
            <a:endParaRPr lang="el-GR"/>
          </a:p>
        </c:rich>
      </c:tx>
      <c:overlay val="0"/>
      <c:spPr>
        <a:noFill/>
        <a:ln>
          <a:noFill/>
        </a:ln>
        <a:effectLst/>
      </c:spPr>
    </c:title>
    <c:autoTitleDeleted val="0"/>
    <c:view3D>
      <c:rotX val="15"/>
      <c:rotY val="20"/>
      <c:rAngAx val="1"/>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spPr>
            <a:solidFill>
              <a:schemeClr val="accent1"/>
            </a:solidFill>
            <a:ln>
              <a:noFill/>
            </a:ln>
            <a:effectLst/>
            <a:scene3d>
              <a:camera prst="orthographicFront"/>
              <a:lightRig rig="threePt" dir="t"/>
            </a:scene3d>
            <a:sp3d>
              <a:bevelT/>
              <a:bevelB/>
            </a:sp3d>
          </c:spPr>
          <c:invertIfNegative val="0"/>
          <c:dPt>
            <c:idx val="0"/>
            <c:invertIfNegative val="0"/>
            <c:bubble3D val="0"/>
            <c:spPr>
              <a:blipFill>
                <a:blip xmlns:r="http://schemas.openxmlformats.org/officeDocument/2006/relationships" r:embed="rId1"/>
                <a:stretch>
                  <a:fillRect/>
                </a:stretch>
              </a:blipFill>
              <a:ln>
                <a:noFill/>
              </a:ln>
              <a:effectLst/>
              <a:scene3d>
                <a:camera prst="orthographicFront"/>
                <a:lightRig rig="threePt" dir="t"/>
              </a:scene3d>
              <a:sp3d>
                <a:bevelT/>
                <a:bevelB/>
              </a:sp3d>
            </c:spPr>
            <c:pictureOptions>
              <c:pictureFormat val="stretch"/>
            </c:pictureOptions>
          </c:dPt>
          <c:dPt>
            <c:idx val="1"/>
            <c:invertIfNegative val="0"/>
            <c:bubble3D val="0"/>
            <c:spPr>
              <a:blipFill>
                <a:blip xmlns:r="http://schemas.openxmlformats.org/officeDocument/2006/relationships" r:embed="rId2"/>
                <a:stretch>
                  <a:fillRect/>
                </a:stretch>
              </a:blipFill>
              <a:ln>
                <a:noFill/>
              </a:ln>
              <a:effectLst/>
              <a:scene3d>
                <a:camera prst="orthographicFront"/>
                <a:lightRig rig="threePt" dir="t"/>
              </a:scene3d>
              <a:sp3d>
                <a:bevelT/>
                <a:bevelB/>
              </a:sp3d>
            </c:spPr>
          </c:dPt>
          <c:dLbls>
            <c:dLbl>
              <c:idx val="0"/>
              <c:layout>
                <c:manualLayout>
                  <c:x val="4.1666666666666664E-2"/>
                  <c:y val="-7.4074074074074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2777777777777792E-2"/>
                  <c:y val="-0.1064814814814817"/>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Φύλλο1!$A$85:$A$86</c:f>
              <c:strCache>
                <c:ptCount val="2"/>
                <c:pt idx="0">
                  <c:v>ΕΕ</c:v>
                </c:pt>
                <c:pt idx="1">
                  <c:v>Ελλάδα</c:v>
                </c:pt>
              </c:strCache>
            </c:strRef>
          </c:cat>
          <c:val>
            <c:numRef>
              <c:f>Φύλλο1!$B$85:$B$86</c:f>
              <c:numCache>
                <c:formatCode>General</c:formatCode>
                <c:ptCount val="2"/>
                <c:pt idx="0">
                  <c:v>11.8</c:v>
                </c:pt>
                <c:pt idx="1">
                  <c:v>3.1</c:v>
                </c:pt>
              </c:numCache>
            </c:numRef>
          </c:val>
        </c:ser>
        <c:dLbls>
          <c:showLegendKey val="0"/>
          <c:showVal val="1"/>
          <c:showCatName val="0"/>
          <c:showSerName val="0"/>
          <c:showPercent val="0"/>
          <c:showBubbleSize val="0"/>
        </c:dLbls>
        <c:gapWidth val="45"/>
        <c:shape val="box"/>
        <c:axId val="236479616"/>
        <c:axId val="236487424"/>
        <c:axId val="0"/>
      </c:bar3DChart>
      <c:catAx>
        <c:axId val="23647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36487424"/>
        <c:crosses val="autoZero"/>
        <c:auto val="1"/>
        <c:lblAlgn val="ctr"/>
        <c:lblOffset val="100"/>
        <c:noMultiLvlLbl val="0"/>
      </c:catAx>
      <c:valAx>
        <c:axId val="23648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36479616"/>
        <c:crosses val="autoZero"/>
        <c:crossBetween val="between"/>
      </c:valAx>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Ποσοστό φορολογικών εσόδων ΤΑ στα συνολικά φορολογικά έσοδα</a:t>
            </a:r>
          </a:p>
        </c:rich>
      </c:tx>
      <c:overlay val="0"/>
      <c:spPr>
        <a:noFill/>
        <a:ln>
          <a:noFill/>
        </a:ln>
        <a:effectLst/>
      </c:spPr>
    </c:title>
    <c:autoTitleDeleted val="0"/>
    <c:view3D>
      <c:rotX val="15"/>
      <c:rotY val="0"/>
      <c:rAngAx val="0"/>
      <c:perspective val="30"/>
    </c:view3D>
    <c:floor>
      <c:thickness val="0"/>
    </c:floor>
    <c:sideWall>
      <c:thickness val="0"/>
      <c:spPr>
        <a:noFill/>
        <a:ln>
          <a:noFill/>
        </a:ln>
        <a:effectLst/>
      </c:spPr>
    </c:sideWall>
    <c:backWall>
      <c:thickness val="0"/>
      <c:spPr>
        <a:noFill/>
        <a:ln>
          <a:noFill/>
        </a:ln>
        <a:effectLst/>
      </c:spPr>
    </c:backWall>
    <c:plotArea>
      <c:layout/>
      <c:bar3DChart>
        <c:barDir val="col"/>
        <c:grouping val="clustered"/>
        <c:varyColors val="0"/>
        <c:ser>
          <c:idx val="0"/>
          <c:order val="0"/>
          <c:spPr>
            <a:solidFill>
              <a:schemeClr val="accent1"/>
            </a:solidFill>
            <a:ln>
              <a:noFill/>
            </a:ln>
            <a:effectLst/>
          </c:spPr>
          <c:invertIfNegative val="0"/>
          <c:dPt>
            <c:idx val="0"/>
            <c:invertIfNegative val="0"/>
            <c:bubble3D val="0"/>
            <c:spPr>
              <a:blipFill>
                <a:blip xmlns:r="http://schemas.openxmlformats.org/officeDocument/2006/relationships" r:embed="rId1"/>
                <a:stretch>
                  <a:fillRect/>
                </a:stretch>
              </a:blipFill>
              <a:ln>
                <a:noFill/>
              </a:ln>
              <a:effectLst/>
            </c:spPr>
          </c:dPt>
          <c:dPt>
            <c:idx val="1"/>
            <c:invertIfNegative val="0"/>
            <c:bubble3D val="0"/>
            <c:spPr>
              <a:blipFill>
                <a:blip xmlns:r="http://schemas.openxmlformats.org/officeDocument/2006/relationships" r:embed="rId2"/>
                <a:stretch>
                  <a:fillRect/>
                </a:stretch>
              </a:blipFill>
              <a:ln>
                <a:noFill/>
              </a:ln>
              <a:effectLst/>
            </c:spPr>
          </c:dPt>
          <c:dLbls>
            <c:dLbl>
              <c:idx val="0"/>
              <c:layout>
                <c:manualLayout>
                  <c:x val="-2.6118187471825347E-3"/>
                  <c:y val="-6.182381219580980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506368724642641E-2"/>
                  <c:y val="-0.10716127447273735"/>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Φύλλο1!$A$107:$A$108</c:f>
              <c:strCache>
                <c:ptCount val="2"/>
                <c:pt idx="0">
                  <c:v>ΕΕ</c:v>
                </c:pt>
                <c:pt idx="1">
                  <c:v>Ελλάδα</c:v>
                </c:pt>
              </c:strCache>
            </c:strRef>
          </c:cat>
          <c:val>
            <c:numRef>
              <c:f>Φύλλο1!$B$107:$B$108</c:f>
              <c:numCache>
                <c:formatCode>General</c:formatCode>
                <c:ptCount val="2"/>
                <c:pt idx="0">
                  <c:v>16.3</c:v>
                </c:pt>
                <c:pt idx="1">
                  <c:v>1.1000000000000001</c:v>
                </c:pt>
              </c:numCache>
            </c:numRef>
          </c:val>
        </c:ser>
        <c:dLbls>
          <c:showLegendKey val="0"/>
          <c:showVal val="1"/>
          <c:showCatName val="0"/>
          <c:showSerName val="0"/>
          <c:showPercent val="0"/>
          <c:showBubbleSize val="0"/>
        </c:dLbls>
        <c:gapWidth val="73"/>
        <c:gapDepth val="83"/>
        <c:shape val="box"/>
        <c:axId val="236513536"/>
        <c:axId val="234291200"/>
        <c:axId val="0"/>
      </c:bar3DChart>
      <c:catAx>
        <c:axId val="23651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34291200"/>
        <c:crosses val="autoZero"/>
        <c:auto val="1"/>
        <c:lblAlgn val="ctr"/>
        <c:lblOffset val="100"/>
        <c:noMultiLvlLbl val="0"/>
      </c:catAx>
      <c:valAx>
        <c:axId val="23429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36513536"/>
        <c:crosses val="autoZero"/>
        <c:crossBetween val="between"/>
      </c:valAx>
      <c:spPr>
        <a:scene3d>
          <a:camera prst="orthographicFront"/>
          <a:lightRig rig="threePt" dir="t"/>
        </a:scene3d>
        <a:sp3d>
          <a:bevelB/>
        </a:sp3d>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3121-247B-4F82-B548-8D5FFD63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2721</Words>
  <Characters>14696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potoula chassoula</dc:creator>
  <cp:lastModifiedBy>dmaris</cp:lastModifiedBy>
  <cp:revision>2</cp:revision>
  <cp:lastPrinted>2015-05-27T07:10:00Z</cp:lastPrinted>
  <dcterms:created xsi:type="dcterms:W3CDTF">2015-06-23T09:09:00Z</dcterms:created>
  <dcterms:modified xsi:type="dcterms:W3CDTF">2015-06-23T09:09:00Z</dcterms:modified>
</cp:coreProperties>
</file>