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CE2458" w14:textId="77777777" w:rsidR="00CC7F30" w:rsidRDefault="006C193D" w:rsidP="0018406B">
      <w:pPr>
        <w:spacing w:before="120" w:after="120"/>
        <w:jc w:val="right"/>
        <w:rPr>
          <w:rFonts w:ascii="Arial" w:hAnsi="Arial" w:cs="Arial"/>
        </w:rPr>
      </w:pPr>
      <w:r>
        <w:rPr>
          <w:rFonts w:ascii="Calibri" w:hAnsi="Calibri"/>
          <w:noProof/>
          <w:lang w:val="en-US" w:eastAsia="en-US"/>
        </w:rPr>
        <w:drawing>
          <wp:anchor distT="0" distB="0" distL="114300" distR="114300" simplePos="0" relativeHeight="251657216" behindDoc="1" locked="0" layoutInCell="1" allowOverlap="1" wp14:anchorId="70D546A2" wp14:editId="69F9BE2E">
            <wp:simplePos x="0" y="0"/>
            <wp:positionH relativeFrom="column">
              <wp:posOffset>-800100</wp:posOffset>
            </wp:positionH>
            <wp:positionV relativeFrom="paragraph">
              <wp:posOffset>-457200</wp:posOffset>
            </wp:positionV>
            <wp:extent cx="1143000" cy="982345"/>
            <wp:effectExtent l="0" t="0" r="0" b="8255"/>
            <wp:wrapNone/>
            <wp:docPr id="2" name="Εικόνα 2" descr="logo_KEDE_2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logo_KEDE_20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43000" cy="982345"/>
                    </a:xfrm>
                    <a:prstGeom prst="rect">
                      <a:avLst/>
                    </a:prstGeom>
                    <a:noFill/>
                    <a:ln>
                      <a:noFill/>
                    </a:ln>
                  </pic:spPr>
                </pic:pic>
              </a:graphicData>
            </a:graphic>
            <wp14:sizeRelH relativeFrom="page">
              <wp14:pctWidth>0</wp14:pctWidth>
            </wp14:sizeRelH>
            <wp14:sizeRelV relativeFrom="page">
              <wp14:pctHeight>0</wp14:pctHeight>
            </wp14:sizeRelV>
          </wp:anchor>
        </w:drawing>
      </w:r>
      <w:r w:rsidR="0094319C">
        <w:rPr>
          <w:rFonts w:ascii="Calibri" w:hAnsi="Calibri"/>
        </w:rPr>
        <w:tab/>
      </w:r>
      <w:r w:rsidR="0094319C">
        <w:rPr>
          <w:rFonts w:ascii="Calibri" w:hAnsi="Calibri"/>
        </w:rPr>
        <w:tab/>
      </w:r>
      <w:r w:rsidR="0094319C">
        <w:rPr>
          <w:rFonts w:ascii="Calibri" w:hAnsi="Calibri"/>
        </w:rPr>
        <w:tab/>
      </w:r>
      <w:r w:rsidR="0094319C">
        <w:rPr>
          <w:rFonts w:ascii="Calibri" w:hAnsi="Calibri"/>
        </w:rPr>
        <w:tab/>
      </w:r>
      <w:r w:rsidR="0018406B">
        <w:rPr>
          <w:rFonts w:ascii="Calibri" w:hAnsi="Calibri"/>
        </w:rPr>
        <w:tab/>
      </w:r>
      <w:r w:rsidR="0018406B" w:rsidRPr="007C08E6">
        <w:rPr>
          <w:rFonts w:ascii="Arial" w:hAnsi="Arial" w:cs="Arial"/>
        </w:rPr>
        <w:tab/>
      </w:r>
    </w:p>
    <w:p w14:paraId="0155290D" w14:textId="154B3E42" w:rsidR="0018406B" w:rsidRPr="007C08E6" w:rsidRDefault="002B692E" w:rsidP="0018406B">
      <w:pPr>
        <w:spacing w:before="120" w:after="120"/>
        <w:jc w:val="right"/>
        <w:rPr>
          <w:rFonts w:ascii="Arial" w:hAnsi="Arial" w:cs="Arial"/>
          <w:b/>
        </w:rPr>
      </w:pPr>
      <w:r>
        <w:rPr>
          <w:rFonts w:ascii="Arial" w:hAnsi="Arial" w:cs="Arial"/>
          <w:b/>
        </w:rPr>
        <w:t>Αθήνα 10</w:t>
      </w:r>
      <w:r w:rsidR="003A08CD">
        <w:rPr>
          <w:rFonts w:ascii="Arial" w:hAnsi="Arial" w:cs="Arial"/>
          <w:b/>
        </w:rPr>
        <w:t>/</w:t>
      </w:r>
      <w:r>
        <w:rPr>
          <w:rFonts w:ascii="Arial" w:hAnsi="Arial" w:cs="Arial"/>
          <w:b/>
        </w:rPr>
        <w:t>08</w:t>
      </w:r>
      <w:r w:rsidR="003A08CD">
        <w:rPr>
          <w:rFonts w:ascii="Arial" w:hAnsi="Arial" w:cs="Arial"/>
          <w:b/>
        </w:rPr>
        <w:t>/15</w:t>
      </w:r>
    </w:p>
    <w:p w14:paraId="3B148C8C" w14:textId="3D62C47E" w:rsidR="0018406B" w:rsidRPr="007C08E6" w:rsidRDefault="00463D4E" w:rsidP="0018406B">
      <w:pPr>
        <w:rPr>
          <w:rFonts w:ascii="Arial" w:hAnsi="Arial" w:cs="Arial"/>
          <w:b/>
        </w:rPr>
      </w:pPr>
      <w:r>
        <w:rPr>
          <w:rFonts w:ascii="Calibri" w:hAnsi="Calibri"/>
          <w:noProof/>
          <w:lang w:val="en-US" w:eastAsia="en-US"/>
        </w:rPr>
        <mc:AlternateContent>
          <mc:Choice Requires="wps">
            <w:drawing>
              <wp:anchor distT="0" distB="0" distL="114300" distR="114300" simplePos="0" relativeHeight="251658240" behindDoc="0" locked="0" layoutInCell="1" allowOverlap="1" wp14:anchorId="4545D76B" wp14:editId="1118E32D">
                <wp:simplePos x="0" y="0"/>
                <wp:positionH relativeFrom="column">
                  <wp:posOffset>-914400</wp:posOffset>
                </wp:positionH>
                <wp:positionV relativeFrom="paragraph">
                  <wp:posOffset>106680</wp:posOffset>
                </wp:positionV>
                <wp:extent cx="1600200" cy="1270"/>
                <wp:effectExtent l="0" t="0" r="25400" b="4953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600200" cy="1270"/>
                        </a:xfrm>
                        <a:prstGeom prst="line">
                          <a:avLst/>
                        </a:prstGeom>
                        <a:noFill/>
                        <a:ln w="25400">
                          <a:solidFill>
                            <a:srgbClr val="333399"/>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5pt,8.4pt" to="54.05pt,8.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" strokecolor="#339" strokeweight="2pt"/>
            </w:pict>
          </mc:Fallback>
        </mc:AlternateContent>
      </w:r>
    </w:p>
    <w:p w14:paraId="1E60B2E0" w14:textId="721226AE" w:rsidR="0018406B" w:rsidRPr="007C08E6" w:rsidRDefault="0018406B" w:rsidP="0018406B">
      <w:pPr>
        <w:jc w:val="center"/>
        <w:rPr>
          <w:rFonts w:ascii="Calibri" w:hAnsi="Calibri"/>
        </w:rPr>
      </w:pPr>
    </w:p>
    <w:p w14:paraId="66723B75" w14:textId="0BB9B113" w:rsidR="0018406B" w:rsidRDefault="0018406B" w:rsidP="00967DBB">
      <w:pPr>
        <w:ind w:left="-1440" w:right="7406"/>
        <w:rPr>
          <w:rFonts w:ascii="Calibri" w:hAnsi="Calibri" w:cs="Arial"/>
          <w:b/>
          <w:color w:val="999999"/>
          <w:sz w:val="28"/>
          <w:szCs w:val="28"/>
        </w:rPr>
      </w:pPr>
      <w:r w:rsidRPr="00D44E9B">
        <w:rPr>
          <w:rFonts w:ascii="Calibri" w:hAnsi="Calibri" w:cs="Arial"/>
          <w:b/>
          <w:color w:val="999999"/>
          <w:sz w:val="28"/>
          <w:szCs w:val="28"/>
        </w:rPr>
        <w:t>ΚΕΝΤΡΙΚΗ ΕΝΩΣΗ</w:t>
      </w:r>
      <w:r w:rsidR="00967DBB">
        <w:rPr>
          <w:rFonts w:ascii="Calibri" w:hAnsi="Calibri" w:cs="Arial"/>
          <w:b/>
          <w:color w:val="999999"/>
          <w:sz w:val="28"/>
          <w:szCs w:val="28"/>
        </w:rPr>
        <w:t xml:space="preserve">                                                                                                                                           Δ</w:t>
      </w:r>
      <w:r w:rsidRPr="00D44E9B">
        <w:rPr>
          <w:rFonts w:ascii="Calibri" w:hAnsi="Calibri" w:cs="Arial"/>
          <w:b/>
          <w:color w:val="999999"/>
          <w:sz w:val="28"/>
          <w:szCs w:val="28"/>
        </w:rPr>
        <w:t>ΗΜΩΝ ΕΛΛΑΔΑΣ</w:t>
      </w:r>
      <w:r>
        <w:rPr>
          <w:rFonts w:ascii="Calibri" w:hAnsi="Calibri" w:cs="Arial"/>
          <w:b/>
          <w:color w:val="999999"/>
          <w:sz w:val="28"/>
          <w:szCs w:val="28"/>
        </w:rPr>
        <w:tab/>
      </w:r>
      <w:r>
        <w:rPr>
          <w:rFonts w:ascii="Calibri" w:hAnsi="Calibri" w:cs="Arial"/>
          <w:b/>
          <w:color w:val="999999"/>
          <w:sz w:val="28"/>
          <w:szCs w:val="28"/>
        </w:rPr>
        <w:tab/>
      </w:r>
      <w:r>
        <w:rPr>
          <w:rFonts w:ascii="Calibri" w:hAnsi="Calibri" w:cs="Arial"/>
          <w:b/>
          <w:color w:val="999999"/>
          <w:sz w:val="28"/>
          <w:szCs w:val="28"/>
        </w:rPr>
        <w:tab/>
      </w:r>
      <w:r>
        <w:rPr>
          <w:rFonts w:ascii="Calibri" w:hAnsi="Calibri" w:cs="Arial"/>
          <w:b/>
          <w:color w:val="999999"/>
          <w:sz w:val="28"/>
          <w:szCs w:val="28"/>
        </w:rPr>
        <w:tab/>
      </w:r>
    </w:p>
    <w:p w14:paraId="475FE653" w14:textId="51A1C09F" w:rsidR="00A75AD4" w:rsidRPr="00486517" w:rsidRDefault="000E484D" w:rsidP="000E484D">
      <w:pPr>
        <w:spacing w:line="360" w:lineRule="auto"/>
        <w:rPr>
          <w:rFonts w:ascii="Arial" w:hAnsi="Arial" w:cs="Arial"/>
          <w:b/>
          <w:sz w:val="28"/>
          <w:szCs w:val="28"/>
        </w:rPr>
      </w:pPr>
      <w:r>
        <w:rPr>
          <w:rFonts w:ascii="Arial" w:hAnsi="Arial" w:cs="Arial"/>
          <w:b/>
        </w:rPr>
        <w:t xml:space="preserve">                                     </w:t>
      </w:r>
      <w:r w:rsidR="00967DBB">
        <w:rPr>
          <w:rFonts w:ascii="Arial" w:hAnsi="Arial" w:cs="Arial"/>
          <w:b/>
        </w:rPr>
        <w:t xml:space="preserve">               </w:t>
      </w:r>
      <w:r w:rsidRPr="00486517">
        <w:rPr>
          <w:rFonts w:ascii="Arial" w:hAnsi="Arial" w:cs="Arial"/>
          <w:b/>
          <w:sz w:val="28"/>
          <w:szCs w:val="28"/>
        </w:rPr>
        <w:t>ΔΕΛΤΙΟ ΤΥΠΟΥ</w:t>
      </w:r>
    </w:p>
    <w:p w14:paraId="3D6371C3" w14:textId="1DC466B2" w:rsidR="001C37F1" w:rsidRDefault="0060160B" w:rsidP="00B16636">
      <w:pPr>
        <w:widowControl w:val="0"/>
        <w:autoSpaceDE w:val="0"/>
        <w:autoSpaceDN w:val="0"/>
        <w:adjustRightInd w:val="0"/>
        <w:rPr>
          <w:rFonts w:ascii="Helvetica" w:hAnsi="Helvetica" w:cs="Helvetica"/>
          <w:b/>
          <w:bCs/>
          <w:color w:val="453CCC"/>
          <w:lang w:val="en-US" w:eastAsia="en-US"/>
        </w:rPr>
      </w:pPr>
      <w:r>
        <w:rPr>
          <w:rFonts w:ascii="Arial" w:hAnsi="Arial" w:cs="Arial"/>
          <w:b/>
          <w:bCs/>
          <w:color w:val="000000"/>
          <w:sz w:val="40"/>
          <w:szCs w:val="40"/>
          <w:shd w:val="clear" w:color="auto" w:fill="FFFFFF"/>
        </w:rPr>
        <w:t xml:space="preserve"> </w:t>
      </w:r>
    </w:p>
    <w:p w14:paraId="52370D3C" w14:textId="77777777" w:rsidR="005906EE" w:rsidRDefault="002B692E" w:rsidP="000816B8">
      <w:pPr>
        <w:jc w:val="center"/>
        <w:rPr>
          <w:rFonts w:ascii="Arial" w:hAnsi="Arial" w:cs="Arial"/>
          <w:b/>
        </w:rPr>
      </w:pPr>
      <w:r>
        <w:rPr>
          <w:rFonts w:ascii="Arial" w:hAnsi="Arial" w:cs="Arial"/>
          <w:b/>
          <w:lang w:val="en-US"/>
        </w:rPr>
        <w:t>H</w:t>
      </w:r>
      <w:r w:rsidRPr="00F52335">
        <w:rPr>
          <w:rFonts w:ascii="Arial" w:hAnsi="Arial" w:cs="Arial"/>
          <w:b/>
        </w:rPr>
        <w:t xml:space="preserve"> </w:t>
      </w:r>
      <w:r>
        <w:rPr>
          <w:rFonts w:ascii="Arial" w:hAnsi="Arial" w:cs="Arial"/>
          <w:b/>
        </w:rPr>
        <w:t>ΤΟΠΙΚΗ ΑΥΤΟΔΙΟΙΚΗΣΗ</w:t>
      </w:r>
      <w:r w:rsidR="005906EE">
        <w:rPr>
          <w:rFonts w:ascii="Arial" w:hAnsi="Arial" w:cs="Arial"/>
          <w:b/>
        </w:rPr>
        <w:t xml:space="preserve"> ΣΤΗΡΙΖΕΙ ΤΗΝ ΕΘΝΙΚΗ ΠΡΟΣΠΑΘΕΙΑ ΜΕΣΩ ΤΗΣ ΔΗΜΟΣΙΟΝΟΜΙΚΗΣ ΕΞΥΓΙΑΝΣΗΣ </w:t>
      </w:r>
    </w:p>
    <w:p w14:paraId="13551FF6" w14:textId="77777777" w:rsidR="005906EE" w:rsidRDefault="005906EE" w:rsidP="000816B8">
      <w:pPr>
        <w:jc w:val="center"/>
        <w:rPr>
          <w:rFonts w:ascii="Arial" w:hAnsi="Arial" w:cs="Arial"/>
          <w:b/>
        </w:rPr>
      </w:pPr>
    </w:p>
    <w:p w14:paraId="7F3E0C04" w14:textId="40AF63A5" w:rsidR="005906EE" w:rsidRDefault="005906EE" w:rsidP="000816B8">
      <w:pPr>
        <w:jc w:val="center"/>
        <w:rPr>
          <w:rFonts w:ascii="Arial" w:hAnsi="Arial" w:cs="Arial"/>
          <w:b/>
          <w:lang w:val="en-US"/>
        </w:rPr>
      </w:pPr>
      <w:r>
        <w:rPr>
          <w:rFonts w:ascii="Arial" w:hAnsi="Arial" w:cs="Arial"/>
          <w:b/>
        </w:rPr>
        <w:t xml:space="preserve">Η ΚΕΝΤΡΙΚΗ ΕΞΟΥΣΙΑ ΤΙ ΚΑΝEΙ </w:t>
      </w:r>
      <w:r>
        <w:rPr>
          <w:rFonts w:ascii="Arial" w:hAnsi="Arial" w:cs="Arial"/>
          <w:b/>
          <w:lang w:val="en-US"/>
        </w:rPr>
        <w:t>;</w:t>
      </w:r>
    </w:p>
    <w:p w14:paraId="57A3CE81" w14:textId="77777777" w:rsidR="000816B8" w:rsidRPr="00104D35" w:rsidRDefault="000816B8" w:rsidP="000816B8">
      <w:pPr>
        <w:jc w:val="center"/>
        <w:rPr>
          <w:rFonts w:ascii="Arial" w:hAnsi="Arial" w:cs="Arial"/>
          <w:b/>
        </w:rPr>
      </w:pPr>
    </w:p>
    <w:p w14:paraId="4236066D" w14:textId="77777777" w:rsidR="000816B8" w:rsidRDefault="002B692E" w:rsidP="000816B8">
      <w:pPr>
        <w:jc w:val="center"/>
        <w:rPr>
          <w:rFonts w:ascii="Arial" w:hAnsi="Arial" w:cs="Arial"/>
          <w:b/>
        </w:rPr>
      </w:pPr>
      <w:r>
        <w:rPr>
          <w:rFonts w:ascii="Arial" w:hAnsi="Arial" w:cs="Arial"/>
          <w:b/>
          <w:lang w:val="en-US"/>
        </w:rPr>
        <w:t>To</w:t>
      </w:r>
      <w:r w:rsidRPr="00104D35">
        <w:rPr>
          <w:rFonts w:ascii="Arial" w:hAnsi="Arial" w:cs="Arial"/>
          <w:b/>
        </w:rPr>
        <w:t xml:space="preserve"> 61% </w:t>
      </w:r>
      <w:r>
        <w:rPr>
          <w:rFonts w:ascii="Arial" w:hAnsi="Arial" w:cs="Arial"/>
          <w:b/>
        </w:rPr>
        <w:t>πρωτογενούς πλεονάσματος της χώρας οφείλεται στην Τοπική Αυτοδιοίκηση</w:t>
      </w:r>
    </w:p>
    <w:p w14:paraId="55378A0F" w14:textId="2DA15C17" w:rsidR="002B692E" w:rsidRPr="00104D35" w:rsidRDefault="002B692E" w:rsidP="002B692E">
      <w:pPr>
        <w:rPr>
          <w:rFonts w:ascii="Arial" w:hAnsi="Arial" w:cs="Arial"/>
          <w:b/>
        </w:rPr>
      </w:pPr>
      <w:r>
        <w:rPr>
          <w:rFonts w:ascii="Arial" w:hAnsi="Arial" w:cs="Arial"/>
          <w:b/>
        </w:rPr>
        <w:t xml:space="preserve"> </w:t>
      </w:r>
    </w:p>
    <w:p w14:paraId="4EB84B1A" w14:textId="77777777" w:rsidR="002B692E" w:rsidRDefault="002B692E" w:rsidP="00D4194A">
      <w:pPr>
        <w:jc w:val="both"/>
        <w:rPr>
          <w:rFonts w:ascii="Arial" w:hAnsi="Arial" w:cs="Arial"/>
        </w:rPr>
      </w:pPr>
      <w:r>
        <w:rPr>
          <w:rFonts w:ascii="Arial" w:hAnsi="Arial" w:cs="Arial"/>
        </w:rPr>
        <w:t>Η έκδοση του</w:t>
      </w:r>
      <w:r w:rsidRPr="00E33DA3">
        <w:rPr>
          <w:rFonts w:ascii="Arial" w:hAnsi="Arial" w:cs="Arial"/>
        </w:rPr>
        <w:t xml:space="preserve"> </w:t>
      </w:r>
      <w:r w:rsidRPr="00E33DA3">
        <w:rPr>
          <w:rFonts w:ascii="Arial" w:hAnsi="Arial" w:cs="Arial"/>
          <w:i/>
        </w:rPr>
        <w:t>«Δελτίο</w:t>
      </w:r>
      <w:r>
        <w:rPr>
          <w:rFonts w:ascii="Arial" w:hAnsi="Arial" w:cs="Arial"/>
          <w:i/>
        </w:rPr>
        <w:t>υ</w:t>
      </w:r>
      <w:r w:rsidRPr="00E33DA3">
        <w:rPr>
          <w:rFonts w:ascii="Arial" w:hAnsi="Arial" w:cs="Arial"/>
          <w:i/>
        </w:rPr>
        <w:t xml:space="preserve"> Μηνιαίων Στοιχείων Γενικής Κυβέρνησης»</w:t>
      </w:r>
      <w:r>
        <w:rPr>
          <w:rFonts w:ascii="Arial" w:hAnsi="Arial" w:cs="Arial"/>
          <w:i/>
        </w:rPr>
        <w:t xml:space="preserve"> του Αυγούστου και οι συγκεκριμένες αναφορές σε στοιχεία </w:t>
      </w:r>
      <w:r w:rsidRPr="00E33DA3">
        <w:rPr>
          <w:rFonts w:ascii="Arial" w:hAnsi="Arial" w:cs="Arial"/>
          <w:i/>
        </w:rPr>
        <w:t>,</w:t>
      </w:r>
      <w:r>
        <w:rPr>
          <w:rFonts w:ascii="Arial" w:hAnsi="Arial" w:cs="Arial"/>
          <w:i/>
        </w:rPr>
        <w:t xml:space="preserve">του πρώτου εξαμήνου του 2015, </w:t>
      </w:r>
      <w:r w:rsidRPr="00E33DA3">
        <w:rPr>
          <w:rFonts w:ascii="Arial" w:hAnsi="Arial" w:cs="Arial"/>
        </w:rPr>
        <w:t xml:space="preserve">από το Υπουργείο Οικονομικών </w:t>
      </w:r>
      <w:r>
        <w:rPr>
          <w:rFonts w:ascii="Arial" w:hAnsi="Arial" w:cs="Arial"/>
        </w:rPr>
        <w:t>(ΓΛΚ) αναδεικνύουν για άλλη μία φορά την αποτελεσματικότητα και τη σοβαρότητα της Τοπικής Αυτοδιοίκησης στη διαχείριση των δημόσιων οικονομικών.</w:t>
      </w:r>
    </w:p>
    <w:p w14:paraId="522CC267" w14:textId="77777777" w:rsidR="00FD5CED" w:rsidRDefault="00FD5CED" w:rsidP="00D4194A">
      <w:pPr>
        <w:jc w:val="both"/>
        <w:rPr>
          <w:rFonts w:ascii="Arial" w:hAnsi="Arial" w:cs="Arial"/>
        </w:rPr>
      </w:pPr>
    </w:p>
    <w:p w14:paraId="0F25F346" w14:textId="77777777" w:rsidR="002B692E" w:rsidRDefault="002B692E" w:rsidP="00D4194A">
      <w:pPr>
        <w:jc w:val="both"/>
        <w:rPr>
          <w:rFonts w:ascii="Arial" w:hAnsi="Arial" w:cs="Arial"/>
        </w:rPr>
      </w:pPr>
      <w:r>
        <w:rPr>
          <w:rFonts w:ascii="Arial" w:hAnsi="Arial" w:cs="Arial"/>
        </w:rPr>
        <w:t xml:space="preserve">Συγκεκριμένα η Τοπική Αυτοδιοίκηση παρουσιάζει </w:t>
      </w:r>
      <w:r w:rsidRPr="00A95862">
        <w:rPr>
          <w:rFonts w:ascii="Arial" w:hAnsi="Arial" w:cs="Arial"/>
          <w:b/>
        </w:rPr>
        <w:t xml:space="preserve">πρωτογενές πλεόνασμα ύψους 145 </w:t>
      </w:r>
      <w:r w:rsidRPr="00A95862">
        <w:rPr>
          <w:rFonts w:ascii="Arial" w:hAnsi="Arial" w:cs="Arial"/>
        </w:rPr>
        <w:t xml:space="preserve">εκατ. </w:t>
      </w:r>
      <w:proofErr w:type="spellStart"/>
      <w:r w:rsidRPr="00A95862">
        <w:rPr>
          <w:rFonts w:ascii="Arial" w:hAnsi="Arial" w:cs="Arial"/>
        </w:rPr>
        <w:t>€</w:t>
      </w:r>
      <w:r>
        <w:rPr>
          <w:rFonts w:ascii="Arial" w:hAnsi="Arial" w:cs="Arial"/>
        </w:rPr>
        <w:t>,</w:t>
      </w:r>
      <w:proofErr w:type="spellEnd"/>
      <w:r>
        <w:rPr>
          <w:rFonts w:ascii="Arial" w:hAnsi="Arial" w:cs="Arial"/>
        </w:rPr>
        <w:t xml:space="preserve"> δηλαδή </w:t>
      </w:r>
      <w:r w:rsidRPr="00A95862">
        <w:rPr>
          <w:rFonts w:ascii="Arial" w:hAnsi="Arial" w:cs="Arial"/>
          <w:b/>
        </w:rPr>
        <w:t>το 61% του συνολικού πλεονάσματος της γενικής κυβέρνησης,</w:t>
      </w:r>
      <w:r>
        <w:rPr>
          <w:rFonts w:ascii="Arial" w:hAnsi="Arial" w:cs="Arial"/>
        </w:rPr>
        <w:t xml:space="preserve"> που ανέρχεται στα 238</w:t>
      </w:r>
      <w:r w:rsidRPr="00A95862">
        <w:rPr>
          <w:rFonts w:ascii="Arial" w:hAnsi="Arial" w:cs="Arial"/>
        </w:rPr>
        <w:t xml:space="preserve"> εκατ. </w:t>
      </w:r>
      <w:proofErr w:type="spellStart"/>
      <w:r w:rsidRPr="00A95862">
        <w:rPr>
          <w:rFonts w:ascii="Arial" w:hAnsi="Arial" w:cs="Arial"/>
        </w:rPr>
        <w:t>€</w:t>
      </w:r>
      <w:r>
        <w:rPr>
          <w:rFonts w:ascii="Arial" w:hAnsi="Arial" w:cs="Arial"/>
        </w:rPr>
        <w:t>.</w:t>
      </w:r>
      <w:proofErr w:type="spellEnd"/>
      <w:r>
        <w:rPr>
          <w:rFonts w:ascii="Arial" w:hAnsi="Arial" w:cs="Arial"/>
        </w:rPr>
        <w:t xml:space="preserve"> </w:t>
      </w:r>
      <w:r w:rsidRPr="00A95862">
        <w:rPr>
          <w:rFonts w:ascii="Arial" w:hAnsi="Arial" w:cs="Arial"/>
        </w:rPr>
        <w:t>Την ίδια περίοδο οι φορείς κεντρικής κυβέρνησης εκτός κρατικού προϋπολογισμού παρουσιάζουν έλλειμμα -442 εκατ. € και οι Οργανισμοί Κοινωνικής Ασφάλισης έλλειμμα ύψους -</w:t>
      </w:r>
      <w:r>
        <w:rPr>
          <w:rFonts w:ascii="Arial" w:hAnsi="Arial" w:cs="Arial"/>
        </w:rPr>
        <w:t>1.</w:t>
      </w:r>
      <w:r w:rsidRPr="00A95862">
        <w:rPr>
          <w:rFonts w:ascii="Arial" w:hAnsi="Arial" w:cs="Arial"/>
        </w:rPr>
        <w:t>026 εκατ. €</w:t>
      </w:r>
    </w:p>
    <w:p w14:paraId="1A2AD564" w14:textId="77777777" w:rsidR="00FD5CED" w:rsidRPr="00A95862" w:rsidRDefault="00FD5CED" w:rsidP="00D4194A">
      <w:pPr>
        <w:jc w:val="both"/>
        <w:rPr>
          <w:rFonts w:ascii="Arial" w:hAnsi="Arial" w:cs="Arial"/>
        </w:rPr>
      </w:pPr>
    </w:p>
    <w:p w14:paraId="78492D59" w14:textId="77777777" w:rsidR="00FD5CED" w:rsidRDefault="002B692E" w:rsidP="00D4194A">
      <w:pPr>
        <w:jc w:val="both"/>
        <w:rPr>
          <w:rFonts w:ascii="Arial" w:hAnsi="Arial" w:cs="Arial"/>
          <w:b/>
        </w:rPr>
      </w:pPr>
      <w:r>
        <w:rPr>
          <w:rFonts w:ascii="Arial" w:hAnsi="Arial" w:cs="Arial"/>
        </w:rPr>
        <w:t xml:space="preserve">Επίσης παρά τις τεράστιες περικοπές των νομοθετημένων μεταβιβάσεων από τον κρατικό Προϋπολογισμό στην Τοπική Αυτοδιοίκηση </w:t>
      </w:r>
      <w:r w:rsidRPr="00CC6481">
        <w:rPr>
          <w:rFonts w:ascii="Arial" w:hAnsi="Arial" w:cs="Arial"/>
        </w:rPr>
        <w:t xml:space="preserve">κατά </w:t>
      </w:r>
      <w:r w:rsidRPr="00CC6481">
        <w:rPr>
          <w:rFonts w:ascii="Arial" w:hAnsi="Arial" w:cs="Arial"/>
          <w:b/>
        </w:rPr>
        <w:t xml:space="preserve">-249 εκατ. </w:t>
      </w:r>
      <w:proofErr w:type="spellStart"/>
      <w:r w:rsidRPr="00CC6481">
        <w:rPr>
          <w:rFonts w:ascii="Arial" w:hAnsi="Arial" w:cs="Arial"/>
          <w:b/>
        </w:rPr>
        <w:t>€.</w:t>
      </w:r>
      <w:proofErr w:type="spellEnd"/>
      <w:r w:rsidRPr="00CC6481">
        <w:rPr>
          <w:rFonts w:ascii="Arial" w:hAnsi="Arial" w:cs="Arial"/>
        </w:rPr>
        <w:t xml:space="preserve">( από 1.688 σε 1.439 εκατ. </w:t>
      </w:r>
      <w:proofErr w:type="spellStart"/>
      <w:r w:rsidRPr="00CC6481">
        <w:rPr>
          <w:rFonts w:ascii="Arial" w:hAnsi="Arial" w:cs="Arial"/>
        </w:rPr>
        <w:t>€.</w:t>
      </w:r>
      <w:proofErr w:type="spellEnd"/>
      <w:r w:rsidRPr="00CC6481">
        <w:rPr>
          <w:rFonts w:ascii="Arial" w:hAnsi="Arial" w:cs="Arial"/>
        </w:rPr>
        <w:t>)</w:t>
      </w:r>
      <w:r>
        <w:rPr>
          <w:rFonts w:ascii="Arial" w:hAnsi="Arial" w:cs="Arial"/>
        </w:rPr>
        <w:t>,τ</w:t>
      </w:r>
      <w:r w:rsidRPr="00CC6481">
        <w:rPr>
          <w:rFonts w:ascii="Arial" w:hAnsi="Arial" w:cs="Arial"/>
        </w:rPr>
        <w:t xml:space="preserve">ο πρώτο εξάμηνο του 2015, σε αντιστοιχία με το πρώτο εξάμηνο του 2014, οι ληξιπρόθεσμες υποχρεώσεις της ΤΑ αυξήθηκαν </w:t>
      </w:r>
      <w:r w:rsidRPr="00B3437C">
        <w:rPr>
          <w:rFonts w:ascii="Arial" w:hAnsi="Arial" w:cs="Arial"/>
          <w:b/>
        </w:rPr>
        <w:t>μόλις κατά</w:t>
      </w:r>
      <w:r w:rsidRPr="00CC6481">
        <w:rPr>
          <w:rFonts w:ascii="Arial" w:hAnsi="Arial" w:cs="Arial"/>
        </w:rPr>
        <w:t xml:space="preserve"> </w:t>
      </w:r>
      <w:r w:rsidRPr="00CC6481">
        <w:rPr>
          <w:rFonts w:ascii="Arial" w:hAnsi="Arial" w:cs="Arial"/>
          <w:b/>
        </w:rPr>
        <w:t xml:space="preserve">42 εκατ. </w:t>
      </w:r>
      <w:proofErr w:type="spellStart"/>
      <w:r w:rsidRPr="00CC6481">
        <w:rPr>
          <w:rFonts w:ascii="Arial" w:hAnsi="Arial" w:cs="Arial"/>
          <w:b/>
        </w:rPr>
        <w:t>€.</w:t>
      </w:r>
      <w:proofErr w:type="spellEnd"/>
      <w:r w:rsidRPr="00CC6481">
        <w:rPr>
          <w:rFonts w:ascii="Arial" w:hAnsi="Arial" w:cs="Arial"/>
        </w:rPr>
        <w:t xml:space="preserve"> Άρα </w:t>
      </w:r>
      <w:r w:rsidRPr="00032E72">
        <w:rPr>
          <w:rFonts w:ascii="Arial" w:hAnsi="Arial" w:cs="Arial"/>
          <w:b/>
        </w:rPr>
        <w:t>η ΤΑ</w:t>
      </w:r>
      <w:r w:rsidRPr="00CC6481">
        <w:rPr>
          <w:rFonts w:ascii="Arial" w:hAnsi="Arial" w:cs="Arial"/>
        </w:rPr>
        <w:t>, με την οικονομική της διαχείριση,</w:t>
      </w:r>
      <w:r>
        <w:rPr>
          <w:rFonts w:ascii="Arial" w:hAnsi="Arial" w:cs="Arial"/>
        </w:rPr>
        <w:t xml:space="preserve"> πέτυχε </w:t>
      </w:r>
      <w:r w:rsidRPr="00032E72">
        <w:rPr>
          <w:rFonts w:ascii="Arial" w:hAnsi="Arial" w:cs="Arial"/>
          <w:b/>
        </w:rPr>
        <w:t xml:space="preserve">το 83% των μειώσεων του κεντρικού κράτους να μην </w:t>
      </w:r>
      <w:proofErr w:type="spellStart"/>
      <w:r w:rsidRPr="00032E72">
        <w:rPr>
          <w:rFonts w:ascii="Arial" w:hAnsi="Arial" w:cs="Arial"/>
          <w:b/>
        </w:rPr>
        <w:t>μετακυλιστεί</w:t>
      </w:r>
      <w:proofErr w:type="spellEnd"/>
      <w:r w:rsidRPr="00032E72">
        <w:rPr>
          <w:rFonts w:ascii="Arial" w:hAnsi="Arial" w:cs="Arial"/>
          <w:b/>
        </w:rPr>
        <w:t xml:space="preserve"> στις τοπικές αγορές και στους δημότες.</w:t>
      </w:r>
    </w:p>
    <w:p w14:paraId="3DF27B34" w14:textId="2A5DAF3C" w:rsidR="002B692E" w:rsidRPr="00032E72" w:rsidRDefault="002B692E" w:rsidP="00D4194A">
      <w:pPr>
        <w:jc w:val="both"/>
        <w:rPr>
          <w:rFonts w:ascii="Arial" w:hAnsi="Arial" w:cs="Arial"/>
          <w:b/>
        </w:rPr>
      </w:pPr>
      <w:r w:rsidRPr="00032E72">
        <w:rPr>
          <w:rFonts w:ascii="Arial" w:hAnsi="Arial" w:cs="Arial"/>
          <w:b/>
        </w:rPr>
        <w:t xml:space="preserve"> </w:t>
      </w:r>
    </w:p>
    <w:p w14:paraId="1A6D4B44" w14:textId="77777777" w:rsidR="002B692E" w:rsidRDefault="002B692E" w:rsidP="00D4194A">
      <w:pPr>
        <w:jc w:val="both"/>
        <w:rPr>
          <w:rFonts w:ascii="Arial" w:hAnsi="Arial" w:cs="Arial"/>
        </w:rPr>
      </w:pPr>
      <w:r>
        <w:rPr>
          <w:rFonts w:ascii="Arial" w:hAnsi="Arial" w:cs="Arial"/>
        </w:rPr>
        <w:t>Την</w:t>
      </w:r>
      <w:r w:rsidRPr="00F80A0B">
        <w:rPr>
          <w:rFonts w:ascii="Arial" w:hAnsi="Arial" w:cs="Arial"/>
        </w:rPr>
        <w:t xml:space="preserve"> ίδια περίοδο οι ληξιπρόθεσμες υποχρεώσεις της </w:t>
      </w:r>
      <w:r>
        <w:rPr>
          <w:rFonts w:ascii="Arial" w:hAnsi="Arial" w:cs="Arial"/>
        </w:rPr>
        <w:t xml:space="preserve">Τοπικής Αυτοδιοίκησης αυξήθηκαν </w:t>
      </w:r>
      <w:r w:rsidRPr="00F80A0B">
        <w:rPr>
          <w:rFonts w:ascii="Arial" w:hAnsi="Arial" w:cs="Arial"/>
          <w:b/>
        </w:rPr>
        <w:t>μόλις 16</w:t>
      </w:r>
      <w:r>
        <w:rPr>
          <w:rFonts w:ascii="Arial" w:hAnsi="Arial" w:cs="Arial"/>
        </w:rPr>
        <w:t>%</w:t>
      </w:r>
      <w:proofErr w:type="spellStart"/>
      <w:r>
        <w:rPr>
          <w:rFonts w:ascii="Arial" w:hAnsi="Arial" w:cs="Arial"/>
        </w:rPr>
        <w:t>,όταν</w:t>
      </w:r>
      <w:proofErr w:type="spellEnd"/>
      <w:r>
        <w:rPr>
          <w:rFonts w:ascii="Arial" w:hAnsi="Arial" w:cs="Arial"/>
        </w:rPr>
        <w:t xml:space="preserve"> οι αντίστοιχες της </w:t>
      </w:r>
      <w:r w:rsidRPr="00F80A0B">
        <w:rPr>
          <w:rFonts w:ascii="Arial" w:hAnsi="Arial" w:cs="Arial"/>
        </w:rPr>
        <w:t xml:space="preserve">γενικής κυβέρνησης αυξήθηκαν κατά </w:t>
      </w:r>
      <w:r w:rsidRPr="00F80A0B">
        <w:rPr>
          <w:rFonts w:ascii="Arial" w:hAnsi="Arial" w:cs="Arial"/>
          <w:b/>
        </w:rPr>
        <w:t>1.367 εκατ. € ή 42%</w:t>
      </w:r>
      <w:r>
        <w:rPr>
          <w:rFonts w:ascii="Arial" w:hAnsi="Arial" w:cs="Arial"/>
        </w:rPr>
        <w:t>.</w:t>
      </w:r>
    </w:p>
    <w:p w14:paraId="00A08EF9" w14:textId="77777777" w:rsidR="00D4194A" w:rsidRDefault="00D4194A" w:rsidP="00D4194A">
      <w:pPr>
        <w:jc w:val="both"/>
        <w:rPr>
          <w:rFonts w:ascii="Arial" w:hAnsi="Arial" w:cs="Arial"/>
        </w:rPr>
      </w:pPr>
    </w:p>
    <w:p w14:paraId="6DED2D37" w14:textId="77777777" w:rsidR="002B692E" w:rsidRDefault="002B692E" w:rsidP="002B692E">
      <w:pPr>
        <w:jc w:val="both"/>
        <w:rPr>
          <w:rFonts w:ascii="Arial" w:hAnsi="Arial" w:cs="Arial"/>
          <w:sz w:val="26"/>
          <w:szCs w:val="26"/>
        </w:rPr>
      </w:pPr>
      <w:r w:rsidRPr="00292CDD">
        <w:rPr>
          <w:rFonts w:ascii="Arial" w:hAnsi="Arial" w:cs="Arial"/>
          <w:sz w:val="26"/>
          <w:szCs w:val="26"/>
        </w:rPr>
        <w:t xml:space="preserve">Ο </w:t>
      </w:r>
      <w:r w:rsidRPr="0033583B">
        <w:rPr>
          <w:rFonts w:ascii="Arial" w:hAnsi="Arial" w:cs="Arial"/>
          <w:b/>
          <w:sz w:val="26"/>
          <w:szCs w:val="26"/>
        </w:rPr>
        <w:t>Πρ</w:t>
      </w:r>
      <w:r w:rsidRPr="00292CDD">
        <w:rPr>
          <w:rFonts w:ascii="Arial" w:hAnsi="Arial" w:cs="Arial"/>
          <w:b/>
          <w:sz w:val="26"/>
          <w:szCs w:val="26"/>
        </w:rPr>
        <w:t xml:space="preserve">όεδρος της </w:t>
      </w:r>
      <w:r>
        <w:rPr>
          <w:rFonts w:ascii="Arial" w:hAnsi="Arial" w:cs="Arial"/>
          <w:b/>
          <w:sz w:val="26"/>
          <w:szCs w:val="26"/>
        </w:rPr>
        <w:t>ΚΕΔΕ</w:t>
      </w:r>
      <w:r w:rsidRPr="00292CDD">
        <w:rPr>
          <w:rFonts w:ascii="Arial" w:hAnsi="Arial" w:cs="Arial"/>
          <w:b/>
          <w:sz w:val="26"/>
          <w:szCs w:val="26"/>
        </w:rPr>
        <w:t xml:space="preserve"> Γ. </w:t>
      </w:r>
      <w:proofErr w:type="spellStart"/>
      <w:r w:rsidRPr="00292CDD">
        <w:rPr>
          <w:rFonts w:ascii="Arial" w:hAnsi="Arial" w:cs="Arial"/>
          <w:b/>
          <w:sz w:val="26"/>
          <w:szCs w:val="26"/>
        </w:rPr>
        <w:t>Πατούλης</w:t>
      </w:r>
      <w:proofErr w:type="spellEnd"/>
      <w:r>
        <w:rPr>
          <w:rFonts w:ascii="Arial" w:hAnsi="Arial" w:cs="Arial"/>
          <w:b/>
          <w:sz w:val="26"/>
          <w:szCs w:val="26"/>
        </w:rPr>
        <w:t xml:space="preserve"> </w:t>
      </w:r>
      <w:r>
        <w:rPr>
          <w:rFonts w:ascii="Arial" w:hAnsi="Arial" w:cs="Arial"/>
          <w:sz w:val="26"/>
          <w:szCs w:val="26"/>
        </w:rPr>
        <w:t>δήλωσε σχετικά:</w:t>
      </w:r>
    </w:p>
    <w:p w14:paraId="2A9995BD" w14:textId="77777777" w:rsidR="00D4194A" w:rsidRDefault="00D4194A" w:rsidP="002B692E">
      <w:pPr>
        <w:jc w:val="both"/>
        <w:rPr>
          <w:rFonts w:ascii="Arial" w:hAnsi="Arial" w:cs="Arial"/>
          <w:sz w:val="26"/>
          <w:szCs w:val="26"/>
        </w:rPr>
      </w:pPr>
    </w:p>
    <w:p w14:paraId="3EEC9C0E" w14:textId="77777777" w:rsidR="002B692E" w:rsidRDefault="002B692E" w:rsidP="00135D9C">
      <w:pPr>
        <w:shd w:val="clear" w:color="auto" w:fill="FFFFFF"/>
        <w:spacing w:after="240"/>
        <w:jc w:val="both"/>
        <w:textAlignment w:val="baseline"/>
        <w:rPr>
          <w:rFonts w:ascii="Arial" w:hAnsi="Arial" w:cs="Arial"/>
          <w:color w:val="262626"/>
        </w:rPr>
      </w:pPr>
      <w:r>
        <w:rPr>
          <w:rFonts w:ascii="Arial" w:hAnsi="Arial" w:cs="Arial"/>
          <w:sz w:val="26"/>
          <w:szCs w:val="26"/>
        </w:rPr>
        <w:t xml:space="preserve">«Η Τοπική Αυτοδιοίκηση βρίσκεται για άλλη μία χρονιά στην πρώτη γραμμή της εθνικής προσπάθειας για την αντιμετώπιση της οικονομικής και κοινωνικής κρίσης. Στην πρώτη γραμμή  για </w:t>
      </w:r>
      <w:r w:rsidRPr="00E33DA3">
        <w:rPr>
          <w:rFonts w:ascii="Arial" w:hAnsi="Arial" w:cs="Arial"/>
          <w:color w:val="262626"/>
        </w:rPr>
        <w:t>την προστασία και στήριξη των πιο αδύναμων κα</w:t>
      </w:r>
      <w:r>
        <w:rPr>
          <w:rFonts w:ascii="Arial" w:hAnsi="Arial" w:cs="Arial"/>
          <w:color w:val="262626"/>
        </w:rPr>
        <w:t xml:space="preserve">ι ευαίσθητων κοινωνικών ομάδων και </w:t>
      </w:r>
      <w:r w:rsidRPr="00E33DA3">
        <w:rPr>
          <w:rFonts w:ascii="Arial" w:hAnsi="Arial" w:cs="Arial"/>
          <w:color w:val="262626"/>
        </w:rPr>
        <w:t>τη διασφάλιση της κοινωνική</w:t>
      </w:r>
      <w:r>
        <w:rPr>
          <w:rFonts w:ascii="Arial" w:hAnsi="Arial" w:cs="Arial"/>
          <w:color w:val="262626"/>
        </w:rPr>
        <w:t>ς συνοχής. Στην πρώτη γραμμή για τη δημοσιονομική εξυγίανση και την επίτευξη πρωτογενών πλεονασμάτων, που αποτελούν τη βασικότερη προϋπόθεση για την ενίσχυση της αξιοπιστίας της χώρας και τη στήριξη της κυβέρνησης στην προσπάθειά της να επιτύχει μία καλύτερη συμφωνία.</w:t>
      </w:r>
    </w:p>
    <w:p w14:paraId="162B8F58" w14:textId="77777777" w:rsidR="002B692E" w:rsidRPr="00E91D00" w:rsidRDefault="002B692E" w:rsidP="00135D9C">
      <w:pPr>
        <w:jc w:val="both"/>
        <w:rPr>
          <w:rFonts w:ascii="Arial" w:hAnsi="Arial" w:cs="Arial"/>
          <w:b/>
        </w:rPr>
      </w:pPr>
      <w:r>
        <w:rPr>
          <w:rFonts w:ascii="Arial" w:hAnsi="Arial" w:cs="Arial"/>
          <w:color w:val="262626"/>
        </w:rPr>
        <w:t xml:space="preserve">Η Τοπική Αυτοδιοίκηση αναδεικνύεται όχι μόνο ως παραδοσιακός </w:t>
      </w:r>
      <w:r w:rsidRPr="00E91D00">
        <w:rPr>
          <w:rFonts w:ascii="Arial" w:hAnsi="Arial" w:cs="Arial"/>
          <w:color w:val="262626"/>
          <w:shd w:val="clear" w:color="auto" w:fill="FFFFFF"/>
        </w:rPr>
        <w:t>θεσμός κοινωνικής αλληλεγγύης και συνοχής, αλλά και ως βασικός πυλώνας για την παραγωγική ανασυγκρότηση και την ανάπτυξη της χώρας.</w:t>
      </w:r>
      <w:r>
        <w:rPr>
          <w:rFonts w:ascii="Arial" w:hAnsi="Arial" w:cs="Arial"/>
          <w:color w:val="262626"/>
          <w:shd w:val="clear" w:color="auto" w:fill="FFFFFF"/>
        </w:rPr>
        <w:t>»</w:t>
      </w:r>
    </w:p>
    <w:p w14:paraId="2026D6AC" w14:textId="77777777" w:rsidR="002B692E" w:rsidRPr="00E33DA3" w:rsidRDefault="002B692E" w:rsidP="00135D9C">
      <w:pPr>
        <w:shd w:val="clear" w:color="auto" w:fill="FFFFFF"/>
        <w:spacing w:after="240"/>
        <w:jc w:val="both"/>
        <w:textAlignment w:val="baseline"/>
        <w:rPr>
          <w:rFonts w:ascii="Arial" w:hAnsi="Arial" w:cs="Arial"/>
          <w:color w:val="262626"/>
        </w:rPr>
      </w:pPr>
    </w:p>
    <w:p w14:paraId="0D0644B4" w14:textId="77777777" w:rsidR="002B692E" w:rsidRPr="002134FE" w:rsidRDefault="002B692E" w:rsidP="002B692E">
      <w:pPr>
        <w:jc w:val="both"/>
        <w:rPr>
          <w:rFonts w:ascii="Arial" w:hAnsi="Arial" w:cs="Arial"/>
        </w:rPr>
      </w:pPr>
    </w:p>
    <w:p w14:paraId="4486540E" w14:textId="77777777" w:rsidR="002B692E" w:rsidRPr="00E33DA3" w:rsidRDefault="002B692E" w:rsidP="002B692E">
      <w:pPr>
        <w:jc w:val="both"/>
        <w:rPr>
          <w:rFonts w:ascii="Arial" w:hAnsi="Arial" w:cs="Arial"/>
        </w:rPr>
      </w:pPr>
      <w:r w:rsidRPr="00E33DA3">
        <w:rPr>
          <w:rFonts w:ascii="Arial" w:hAnsi="Arial" w:cs="Arial"/>
        </w:rPr>
        <w:t xml:space="preserve">. </w:t>
      </w:r>
    </w:p>
    <w:p w14:paraId="0B9782AA" w14:textId="77777777" w:rsidR="00B16636" w:rsidRDefault="00B16636" w:rsidP="00B16636">
      <w:pPr>
        <w:widowControl w:val="0"/>
        <w:autoSpaceDE w:val="0"/>
        <w:autoSpaceDN w:val="0"/>
        <w:adjustRightInd w:val="0"/>
        <w:rPr>
          <w:rFonts w:ascii="Helvetica" w:hAnsi="Helvetica" w:cs="Helvetica"/>
          <w:b/>
          <w:bCs/>
          <w:color w:val="453CCC"/>
          <w:lang w:val="en-US" w:eastAsia="en-US"/>
        </w:rPr>
      </w:pPr>
    </w:p>
    <w:p w14:paraId="4E7C7492" w14:textId="77777777" w:rsidR="00B16636" w:rsidRDefault="00B16636" w:rsidP="00B16636">
      <w:pPr>
        <w:widowControl w:val="0"/>
        <w:autoSpaceDE w:val="0"/>
        <w:autoSpaceDN w:val="0"/>
        <w:adjustRightInd w:val="0"/>
        <w:rPr>
          <w:rFonts w:ascii="Helvetica" w:hAnsi="Helvetica" w:cs="Helvetica"/>
          <w:b/>
          <w:bCs/>
          <w:color w:val="453CCC"/>
          <w:lang w:val="en-US" w:eastAsia="en-US"/>
        </w:rPr>
      </w:pPr>
    </w:p>
    <w:p w14:paraId="40C5E3DD" w14:textId="77777777" w:rsidR="00B16636" w:rsidRDefault="00B16636" w:rsidP="00B16636">
      <w:pPr>
        <w:widowControl w:val="0"/>
        <w:autoSpaceDE w:val="0"/>
        <w:autoSpaceDN w:val="0"/>
        <w:adjustRightInd w:val="0"/>
        <w:rPr>
          <w:rFonts w:ascii="Helvetica" w:hAnsi="Helvetica" w:cs="Helvetica"/>
          <w:b/>
          <w:bCs/>
          <w:color w:val="453CCC"/>
          <w:lang w:val="en-US" w:eastAsia="en-US"/>
        </w:rPr>
      </w:pPr>
    </w:p>
    <w:p w14:paraId="70737899" w14:textId="77777777" w:rsidR="00B16636" w:rsidRDefault="00B16636" w:rsidP="00B16636">
      <w:pPr>
        <w:widowControl w:val="0"/>
        <w:autoSpaceDE w:val="0"/>
        <w:autoSpaceDN w:val="0"/>
        <w:adjustRightInd w:val="0"/>
        <w:rPr>
          <w:rFonts w:ascii="Helvetica" w:hAnsi="Helvetica" w:cs="Helvetica"/>
          <w:b/>
          <w:bCs/>
          <w:color w:val="453CCC"/>
          <w:lang w:val="en-US" w:eastAsia="en-US"/>
        </w:rPr>
      </w:pPr>
    </w:p>
    <w:p w14:paraId="18E67CA5" w14:textId="77777777" w:rsidR="00B16636" w:rsidRDefault="00B16636" w:rsidP="00B16636">
      <w:pPr>
        <w:widowControl w:val="0"/>
        <w:autoSpaceDE w:val="0"/>
        <w:autoSpaceDN w:val="0"/>
        <w:adjustRightInd w:val="0"/>
        <w:rPr>
          <w:rFonts w:ascii="Helvetica" w:hAnsi="Helvetica" w:cs="Helvetica"/>
          <w:b/>
          <w:bCs/>
          <w:color w:val="453CCC"/>
          <w:lang w:val="en-US" w:eastAsia="en-US"/>
        </w:rPr>
      </w:pPr>
    </w:p>
    <w:p w14:paraId="5D48918B" w14:textId="77777777" w:rsidR="00B16636" w:rsidRDefault="00B16636" w:rsidP="00B16636">
      <w:pPr>
        <w:widowControl w:val="0"/>
        <w:autoSpaceDE w:val="0"/>
        <w:autoSpaceDN w:val="0"/>
        <w:adjustRightInd w:val="0"/>
        <w:rPr>
          <w:rFonts w:ascii="Helvetica" w:hAnsi="Helvetica" w:cs="Helvetica"/>
          <w:b/>
          <w:bCs/>
          <w:color w:val="453CCC"/>
          <w:lang w:val="en-US" w:eastAsia="en-US"/>
        </w:rPr>
      </w:pPr>
    </w:p>
    <w:p w14:paraId="437C8DF0"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1C5DFF77"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5D1E3273"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6A8244C9"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2295B926"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64ECB062"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673787AD"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585CDD26"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7D9CEAD2"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07E96956"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207AC337"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209FC696"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2C922569"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7DB1FA78"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2FE2B8D1"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27D90112"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4B0ACC88"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785551B3"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7C2C2720"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44E5F46E"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44DEF8E7"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38FF80B2"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3CF91125"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3A13822C"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p>
    <w:p w14:paraId="50C6A0E9" w14:textId="77777777" w:rsidR="0074211B" w:rsidRDefault="0074211B" w:rsidP="00B16636">
      <w:pPr>
        <w:widowControl w:val="0"/>
        <w:autoSpaceDE w:val="0"/>
        <w:autoSpaceDN w:val="0"/>
        <w:adjustRightInd w:val="0"/>
        <w:rPr>
          <w:rFonts w:ascii="Helvetica" w:hAnsi="Helvetica" w:cs="Helvetica"/>
          <w:b/>
          <w:bCs/>
          <w:color w:val="453CCC"/>
          <w:lang w:val="en-US" w:eastAsia="en-US"/>
        </w:rPr>
      </w:pPr>
      <w:bookmarkStart w:id="0" w:name="_GoBack"/>
      <w:bookmarkEnd w:id="0"/>
    </w:p>
    <w:p w14:paraId="440465E6" w14:textId="77777777" w:rsidR="00B16636" w:rsidRPr="003A08CD" w:rsidRDefault="00B16636" w:rsidP="00B16636">
      <w:pPr>
        <w:widowControl w:val="0"/>
        <w:autoSpaceDE w:val="0"/>
        <w:autoSpaceDN w:val="0"/>
        <w:adjustRightInd w:val="0"/>
        <w:rPr>
          <w:rFonts w:ascii="Arial" w:hAnsi="Arial" w:cs="Arial"/>
          <w:b/>
        </w:rPr>
      </w:pPr>
    </w:p>
    <w:p w14:paraId="2B1009A7" w14:textId="77777777" w:rsidR="001C37F1" w:rsidRPr="003A08CD" w:rsidRDefault="001C37F1" w:rsidP="003A08CD">
      <w:pPr>
        <w:spacing w:line="360" w:lineRule="auto"/>
        <w:jc w:val="right"/>
        <w:rPr>
          <w:rFonts w:ascii="Arial" w:hAnsi="Arial" w:cs="Arial"/>
          <w:b/>
        </w:rPr>
      </w:pPr>
    </w:p>
    <w:p w14:paraId="214F0DE8" w14:textId="77777777" w:rsidR="001C37F1" w:rsidRPr="003A08CD" w:rsidRDefault="001C37F1" w:rsidP="003A08CD">
      <w:pPr>
        <w:spacing w:before="120" w:after="120" w:line="360" w:lineRule="auto"/>
        <w:ind w:left="-284" w:right="-567"/>
        <w:rPr>
          <w:rFonts w:ascii="Arial" w:hAnsi="Arial" w:cs="Arial"/>
          <w:b/>
          <w:i/>
          <w:sz w:val="20"/>
          <w:szCs w:val="20"/>
          <w:lang w:val="en-US"/>
        </w:rPr>
      </w:pPr>
      <w:r w:rsidRPr="003A08CD">
        <w:rPr>
          <w:rFonts w:ascii="Arial" w:hAnsi="Arial" w:cs="Arial"/>
          <w:b/>
          <w:i/>
          <w:sz w:val="20"/>
          <w:szCs w:val="20"/>
        </w:rPr>
        <w:t>Τηλ</w:t>
      </w:r>
      <w:r w:rsidRPr="009073B2">
        <w:rPr>
          <w:rFonts w:ascii="Arial" w:hAnsi="Arial" w:cs="Arial"/>
          <w:b/>
          <w:i/>
          <w:sz w:val="20"/>
          <w:szCs w:val="20"/>
        </w:rPr>
        <w:t xml:space="preserve">.: 2132147514, 2132147540, </w:t>
      </w:r>
      <w:r w:rsidRPr="003A08CD">
        <w:rPr>
          <w:rFonts w:ascii="Arial" w:hAnsi="Arial" w:cs="Arial"/>
          <w:b/>
          <w:i/>
          <w:sz w:val="20"/>
          <w:szCs w:val="20"/>
          <w:lang w:val="en-US"/>
        </w:rPr>
        <w:t>Fax</w:t>
      </w:r>
      <w:r w:rsidRPr="009073B2">
        <w:rPr>
          <w:rFonts w:ascii="Arial" w:hAnsi="Arial" w:cs="Arial"/>
          <w:b/>
          <w:i/>
          <w:sz w:val="20"/>
          <w:szCs w:val="20"/>
        </w:rPr>
        <w:t xml:space="preserve">: 2103899651, </w:t>
      </w:r>
      <w:r w:rsidRPr="003A08CD">
        <w:rPr>
          <w:rFonts w:ascii="Arial" w:hAnsi="Arial" w:cs="Arial"/>
          <w:b/>
          <w:i/>
          <w:sz w:val="20"/>
          <w:szCs w:val="20"/>
          <w:lang w:val="it-IT"/>
        </w:rPr>
        <w:t xml:space="preserve">E-mail : </w:t>
      </w:r>
      <w:hyperlink r:id="rId7" w:history="1">
        <w:r w:rsidRPr="003A08CD">
          <w:rPr>
            <w:rStyle w:val="Hyperlink"/>
            <w:rFonts w:ascii="Arial" w:hAnsi="Arial" w:cs="Arial"/>
            <w:b/>
            <w:i/>
            <w:sz w:val="20"/>
            <w:szCs w:val="20"/>
            <w:lang w:val="en-US"/>
          </w:rPr>
          <w:t>info</w:t>
        </w:r>
        <w:r w:rsidRPr="00DF7086">
          <w:rPr>
            <w:rStyle w:val="Hyperlink"/>
            <w:rFonts w:ascii="Arial" w:hAnsi="Arial" w:cs="Arial"/>
            <w:b/>
            <w:i/>
            <w:sz w:val="20"/>
            <w:szCs w:val="20"/>
          </w:rPr>
          <w:t>@</w:t>
        </w:r>
        <w:proofErr w:type="spellStart"/>
        <w:r w:rsidRPr="003A08CD">
          <w:rPr>
            <w:rStyle w:val="Hyperlink"/>
            <w:rFonts w:ascii="Arial" w:hAnsi="Arial" w:cs="Arial"/>
            <w:b/>
            <w:i/>
            <w:sz w:val="20"/>
            <w:szCs w:val="20"/>
            <w:lang w:val="en-US"/>
          </w:rPr>
          <w:t>kedke</w:t>
        </w:r>
        <w:proofErr w:type="spellEnd"/>
        <w:r w:rsidRPr="00DF7086">
          <w:rPr>
            <w:rStyle w:val="Hyperlink"/>
            <w:rFonts w:ascii="Arial" w:hAnsi="Arial" w:cs="Arial"/>
            <w:b/>
            <w:i/>
            <w:sz w:val="20"/>
            <w:szCs w:val="20"/>
          </w:rPr>
          <w:t>.</w:t>
        </w:r>
        <w:r w:rsidRPr="003A08CD">
          <w:rPr>
            <w:rStyle w:val="Hyperlink"/>
            <w:rFonts w:ascii="Arial" w:hAnsi="Arial" w:cs="Arial"/>
            <w:b/>
            <w:i/>
            <w:sz w:val="20"/>
            <w:szCs w:val="20"/>
            <w:lang w:val="en-US"/>
          </w:rPr>
          <w:t>gr</w:t>
        </w:r>
      </w:hyperlink>
      <w:r w:rsidRPr="00DF7086">
        <w:rPr>
          <w:rFonts w:ascii="Arial" w:hAnsi="Arial" w:cs="Arial"/>
          <w:b/>
          <w:i/>
          <w:sz w:val="20"/>
          <w:szCs w:val="20"/>
        </w:rPr>
        <w:t xml:space="preserve">, </w:t>
      </w:r>
      <w:hyperlink r:id="rId8" w:history="1">
        <w:proofErr w:type="spellStart"/>
        <w:r w:rsidRPr="003A08CD">
          <w:rPr>
            <w:rStyle w:val="Hyperlink"/>
            <w:rFonts w:ascii="Arial" w:hAnsi="Arial" w:cs="Arial"/>
            <w:b/>
            <w:i/>
            <w:sz w:val="20"/>
            <w:szCs w:val="20"/>
            <w:lang w:val="en-US"/>
          </w:rPr>
          <w:t>kedkegr</w:t>
        </w:r>
        <w:proofErr w:type="spellEnd"/>
        <w:r w:rsidRPr="003A08CD">
          <w:rPr>
            <w:rStyle w:val="Hyperlink"/>
            <w:rFonts w:ascii="Arial" w:hAnsi="Arial" w:cs="Arial"/>
            <w:b/>
            <w:i/>
            <w:sz w:val="20"/>
            <w:szCs w:val="20"/>
            <w:lang w:val="en-US"/>
          </w:rPr>
          <w:t>@gmail.com</w:t>
        </w:r>
      </w:hyperlink>
    </w:p>
    <w:sectPr w:rsidR="001C37F1" w:rsidRPr="003A08CD">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ＭＳ 明朝">
    <w:panose1 w:val="00000000000000000000"/>
    <w:charset w:val="80"/>
    <w:family w:val="roman"/>
    <w:notTrueType/>
    <w:pitch w:val="fixed"/>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FB68F5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67B5939"/>
    <w:multiLevelType w:val="hybridMultilevel"/>
    <w:tmpl w:val="38BE4B9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
    <w:nsid w:val="35D84B45"/>
    <w:multiLevelType w:val="hybridMultilevel"/>
    <w:tmpl w:val="82DA47C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3">
    <w:nsid w:val="3A033DA4"/>
    <w:multiLevelType w:val="hybridMultilevel"/>
    <w:tmpl w:val="02EA243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3F5432FC"/>
    <w:multiLevelType w:val="hybridMultilevel"/>
    <w:tmpl w:val="A69AD40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nsid w:val="65694A15"/>
    <w:multiLevelType w:val="hybridMultilevel"/>
    <w:tmpl w:val="E438D45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nsid w:val="6C524607"/>
    <w:multiLevelType w:val="hybridMultilevel"/>
    <w:tmpl w:val="09B48A92"/>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7">
    <w:nsid w:val="708C7AA5"/>
    <w:multiLevelType w:val="hybridMultilevel"/>
    <w:tmpl w:val="9D960726"/>
    <w:lvl w:ilvl="0" w:tplc="04080001">
      <w:start w:val="1"/>
      <w:numFmt w:val="bullet"/>
      <w:lvlText w:val=""/>
      <w:lvlJc w:val="left"/>
      <w:pPr>
        <w:tabs>
          <w:tab w:val="num" w:pos="780"/>
        </w:tabs>
        <w:ind w:left="780" w:hanging="360"/>
      </w:pPr>
      <w:rPr>
        <w:rFonts w:ascii="Symbol" w:hAnsi="Symbol" w:hint="default"/>
      </w:rPr>
    </w:lvl>
    <w:lvl w:ilvl="1" w:tplc="04080003" w:tentative="1">
      <w:start w:val="1"/>
      <w:numFmt w:val="bullet"/>
      <w:lvlText w:val="o"/>
      <w:lvlJc w:val="left"/>
      <w:pPr>
        <w:tabs>
          <w:tab w:val="num" w:pos="1500"/>
        </w:tabs>
        <w:ind w:left="1500" w:hanging="360"/>
      </w:pPr>
      <w:rPr>
        <w:rFonts w:ascii="Courier New" w:hAnsi="Courier New" w:cs="Courier New" w:hint="default"/>
      </w:rPr>
    </w:lvl>
    <w:lvl w:ilvl="2" w:tplc="04080005" w:tentative="1">
      <w:start w:val="1"/>
      <w:numFmt w:val="bullet"/>
      <w:lvlText w:val=""/>
      <w:lvlJc w:val="left"/>
      <w:pPr>
        <w:tabs>
          <w:tab w:val="num" w:pos="2220"/>
        </w:tabs>
        <w:ind w:left="2220" w:hanging="360"/>
      </w:pPr>
      <w:rPr>
        <w:rFonts w:ascii="Wingdings" w:hAnsi="Wingdings" w:hint="default"/>
      </w:rPr>
    </w:lvl>
    <w:lvl w:ilvl="3" w:tplc="04080001" w:tentative="1">
      <w:start w:val="1"/>
      <w:numFmt w:val="bullet"/>
      <w:lvlText w:val=""/>
      <w:lvlJc w:val="left"/>
      <w:pPr>
        <w:tabs>
          <w:tab w:val="num" w:pos="2940"/>
        </w:tabs>
        <w:ind w:left="2940" w:hanging="360"/>
      </w:pPr>
      <w:rPr>
        <w:rFonts w:ascii="Symbol" w:hAnsi="Symbol" w:hint="default"/>
      </w:rPr>
    </w:lvl>
    <w:lvl w:ilvl="4" w:tplc="04080003" w:tentative="1">
      <w:start w:val="1"/>
      <w:numFmt w:val="bullet"/>
      <w:lvlText w:val="o"/>
      <w:lvlJc w:val="left"/>
      <w:pPr>
        <w:tabs>
          <w:tab w:val="num" w:pos="3660"/>
        </w:tabs>
        <w:ind w:left="3660" w:hanging="360"/>
      </w:pPr>
      <w:rPr>
        <w:rFonts w:ascii="Courier New" w:hAnsi="Courier New" w:cs="Courier New" w:hint="default"/>
      </w:rPr>
    </w:lvl>
    <w:lvl w:ilvl="5" w:tplc="04080005" w:tentative="1">
      <w:start w:val="1"/>
      <w:numFmt w:val="bullet"/>
      <w:lvlText w:val=""/>
      <w:lvlJc w:val="left"/>
      <w:pPr>
        <w:tabs>
          <w:tab w:val="num" w:pos="4380"/>
        </w:tabs>
        <w:ind w:left="4380" w:hanging="360"/>
      </w:pPr>
      <w:rPr>
        <w:rFonts w:ascii="Wingdings" w:hAnsi="Wingdings" w:hint="default"/>
      </w:rPr>
    </w:lvl>
    <w:lvl w:ilvl="6" w:tplc="04080001" w:tentative="1">
      <w:start w:val="1"/>
      <w:numFmt w:val="bullet"/>
      <w:lvlText w:val=""/>
      <w:lvlJc w:val="left"/>
      <w:pPr>
        <w:tabs>
          <w:tab w:val="num" w:pos="5100"/>
        </w:tabs>
        <w:ind w:left="5100" w:hanging="360"/>
      </w:pPr>
      <w:rPr>
        <w:rFonts w:ascii="Symbol" w:hAnsi="Symbol" w:hint="default"/>
      </w:rPr>
    </w:lvl>
    <w:lvl w:ilvl="7" w:tplc="04080003" w:tentative="1">
      <w:start w:val="1"/>
      <w:numFmt w:val="bullet"/>
      <w:lvlText w:val="o"/>
      <w:lvlJc w:val="left"/>
      <w:pPr>
        <w:tabs>
          <w:tab w:val="num" w:pos="5820"/>
        </w:tabs>
        <w:ind w:left="5820" w:hanging="360"/>
      </w:pPr>
      <w:rPr>
        <w:rFonts w:ascii="Courier New" w:hAnsi="Courier New" w:cs="Courier New" w:hint="default"/>
      </w:rPr>
    </w:lvl>
    <w:lvl w:ilvl="8" w:tplc="04080005" w:tentative="1">
      <w:start w:val="1"/>
      <w:numFmt w:val="bullet"/>
      <w:lvlText w:val=""/>
      <w:lvlJc w:val="left"/>
      <w:pPr>
        <w:tabs>
          <w:tab w:val="num" w:pos="6540"/>
        </w:tabs>
        <w:ind w:left="6540" w:hanging="360"/>
      </w:pPr>
      <w:rPr>
        <w:rFonts w:ascii="Wingdings" w:hAnsi="Wingdings" w:hint="default"/>
      </w:rPr>
    </w:lvl>
  </w:abstractNum>
  <w:num w:numId="1">
    <w:abstractNumId w:val="6"/>
  </w:num>
  <w:num w:numId="2">
    <w:abstractNumId w:val="1"/>
  </w:num>
  <w:num w:numId="3">
    <w:abstractNumId w:val="7"/>
  </w:num>
  <w:num w:numId="4">
    <w:abstractNumId w:val="2"/>
  </w:num>
  <w:num w:numId="5">
    <w:abstractNumId w:val="3"/>
  </w:num>
  <w:num w:numId="6">
    <w:abstractNumId w:val="5"/>
  </w:num>
  <w:num w:numId="7">
    <w:abstractNumId w:val="4"/>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04A1"/>
    <w:rsid w:val="00036D3D"/>
    <w:rsid w:val="00060F4E"/>
    <w:rsid w:val="000816B8"/>
    <w:rsid w:val="00083D67"/>
    <w:rsid w:val="000A29B6"/>
    <w:rsid w:val="000C7C47"/>
    <w:rsid w:val="000E0DD0"/>
    <w:rsid w:val="000E484D"/>
    <w:rsid w:val="001116EA"/>
    <w:rsid w:val="00135D9C"/>
    <w:rsid w:val="001432FF"/>
    <w:rsid w:val="00155451"/>
    <w:rsid w:val="00165628"/>
    <w:rsid w:val="0018406B"/>
    <w:rsid w:val="00193F5C"/>
    <w:rsid w:val="00197687"/>
    <w:rsid w:val="001C37F1"/>
    <w:rsid w:val="00221B72"/>
    <w:rsid w:val="002363D9"/>
    <w:rsid w:val="0024575A"/>
    <w:rsid w:val="0026289F"/>
    <w:rsid w:val="00283BAE"/>
    <w:rsid w:val="00291DF5"/>
    <w:rsid w:val="002A5CCC"/>
    <w:rsid w:val="002A604C"/>
    <w:rsid w:val="002B692E"/>
    <w:rsid w:val="002F6E83"/>
    <w:rsid w:val="003053CE"/>
    <w:rsid w:val="00364A62"/>
    <w:rsid w:val="003669D0"/>
    <w:rsid w:val="003A0054"/>
    <w:rsid w:val="003A08CD"/>
    <w:rsid w:val="003A332C"/>
    <w:rsid w:val="003C7F29"/>
    <w:rsid w:val="00463D4E"/>
    <w:rsid w:val="00486517"/>
    <w:rsid w:val="00487CC8"/>
    <w:rsid w:val="004E438D"/>
    <w:rsid w:val="00553A13"/>
    <w:rsid w:val="005552B2"/>
    <w:rsid w:val="00571519"/>
    <w:rsid w:val="005906EE"/>
    <w:rsid w:val="00592322"/>
    <w:rsid w:val="0060160B"/>
    <w:rsid w:val="00623593"/>
    <w:rsid w:val="00664793"/>
    <w:rsid w:val="00666901"/>
    <w:rsid w:val="0068110B"/>
    <w:rsid w:val="006C193D"/>
    <w:rsid w:val="006F57D9"/>
    <w:rsid w:val="0074211B"/>
    <w:rsid w:val="007D03DC"/>
    <w:rsid w:val="00824000"/>
    <w:rsid w:val="0083331A"/>
    <w:rsid w:val="00834FB6"/>
    <w:rsid w:val="00870E90"/>
    <w:rsid w:val="00904B8E"/>
    <w:rsid w:val="009073B2"/>
    <w:rsid w:val="00925461"/>
    <w:rsid w:val="0092706F"/>
    <w:rsid w:val="0094319C"/>
    <w:rsid w:val="00967DBB"/>
    <w:rsid w:val="00982200"/>
    <w:rsid w:val="009C5D21"/>
    <w:rsid w:val="00A3426A"/>
    <w:rsid w:val="00A75AD4"/>
    <w:rsid w:val="00A84AB1"/>
    <w:rsid w:val="00A94704"/>
    <w:rsid w:val="00B16636"/>
    <w:rsid w:val="00B373DC"/>
    <w:rsid w:val="00BA1912"/>
    <w:rsid w:val="00BD23AB"/>
    <w:rsid w:val="00C43BE6"/>
    <w:rsid w:val="00C43F93"/>
    <w:rsid w:val="00C54BA9"/>
    <w:rsid w:val="00CC7F30"/>
    <w:rsid w:val="00CE04A1"/>
    <w:rsid w:val="00D216E3"/>
    <w:rsid w:val="00D4194A"/>
    <w:rsid w:val="00D615C7"/>
    <w:rsid w:val="00D91090"/>
    <w:rsid w:val="00DA273D"/>
    <w:rsid w:val="00DA458C"/>
    <w:rsid w:val="00DF7086"/>
    <w:rsid w:val="00E27E1B"/>
    <w:rsid w:val="00E7042A"/>
    <w:rsid w:val="00E7501A"/>
    <w:rsid w:val="00EA1DAA"/>
    <w:rsid w:val="00EF34C0"/>
    <w:rsid w:val="00EF3E1C"/>
    <w:rsid w:val="00F53C33"/>
    <w:rsid w:val="00F61212"/>
    <w:rsid w:val="00FC0B8C"/>
    <w:rsid w:val="00FD5CED"/>
  </w:rsids>
  <m:mathPr>
    <m:mathFont m:val="Cambria Math"/>
    <m:brkBin m:val="before"/>
    <m:brkBinSub m:val="--"/>
    <m:smallFrac m:val="0"/>
    <m:dispDef/>
    <m:lMargin m:val="0"/>
    <m:rMargin m:val="0"/>
    <m:defJc m:val="centerGroup"/>
    <m:wrapIndent m:val="1440"/>
    <m:intLim m:val="subSup"/>
    <m:naryLim m:val="undOvr"/>
  </m:mathPr>
  <w:themeFontLang w:val="el-GR"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63A181B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C37F1"/>
    <w:rPr>
      <w:color w:val="0000FF"/>
      <w:u w:val="single"/>
    </w:rPr>
  </w:style>
  <w:style w:type="character" w:customStyle="1" w:styleId="apple-converted-space">
    <w:name w:val="apple-converted-space"/>
    <w:basedOn w:val="DefaultParagraphFont"/>
    <w:rsid w:val="00C43BE6"/>
  </w:style>
  <w:style w:type="paragraph" w:styleId="NormalWeb">
    <w:name w:val="Normal (Web)"/>
    <w:basedOn w:val="Normal"/>
    <w:rsid w:val="00C43BE6"/>
    <w:pPr>
      <w:spacing w:before="100" w:beforeAutospacing="1" w:after="100" w:afterAutospacing="1"/>
    </w:pPr>
  </w:style>
  <w:style w:type="character" w:styleId="Strong">
    <w:name w:val="Strong"/>
    <w:basedOn w:val="DefaultParagraphFont"/>
    <w:qFormat/>
    <w:rsid w:val="00C43BE6"/>
    <w:rPr>
      <w:b/>
      <w:bCs/>
    </w:rPr>
  </w:style>
  <w:style w:type="character" w:styleId="Emphasis">
    <w:name w:val="Emphasis"/>
    <w:basedOn w:val="DefaultParagraphFont"/>
    <w:qFormat/>
    <w:rsid w:val="00C43BE6"/>
    <w:rPr>
      <w:i/>
      <w:iCs/>
    </w:rPr>
  </w:style>
  <w:style w:type="paragraph" w:customStyle="1" w:styleId="Default">
    <w:name w:val="Default"/>
    <w:rsid w:val="00F61212"/>
    <w:pPr>
      <w:autoSpaceDE w:val="0"/>
      <w:autoSpaceDN w:val="0"/>
      <w:adjustRightInd w:val="0"/>
    </w:pPr>
    <w:rPr>
      <w:rFonts w:ascii="Calibri" w:eastAsia="Calibri" w:hAnsi="Calibri" w:cs="Calibri"/>
      <w:color w:val="000000"/>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l-GR" w:eastAsia="en-US" w:bidi="ar-SA"/>
      </w:rPr>
    </w:rPrDefault>
    <w:pPrDefault/>
  </w:docDefaults>
  <w:latentStyles w:defLockedState="0" w:defUIPriority="0" w:defSemiHidden="0" w:defUnhideWhenUsed="0" w:defQFormat="0" w:count="2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te Level 1" w:semiHidden="1" w:uiPriority="99"/>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semiHidden="1"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semiHidden="1" w:uiPriority="37" w:unhideWhenUsed="1"/>
    <w:lsdException w:name="Colorful Shading Accent 6" w:semiHidden="1" w:uiPriority="39" w:unhideWhenUsed="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lang w:eastAsia="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1C37F1"/>
    <w:rPr>
      <w:color w:val="0000FF"/>
      <w:u w:val="single"/>
    </w:rPr>
  </w:style>
  <w:style w:type="character" w:customStyle="1" w:styleId="apple-converted-space">
    <w:name w:val="apple-converted-space"/>
    <w:basedOn w:val="DefaultParagraphFont"/>
    <w:rsid w:val="00C43BE6"/>
  </w:style>
  <w:style w:type="paragraph" w:styleId="NormalWeb">
    <w:name w:val="Normal (Web)"/>
    <w:basedOn w:val="Normal"/>
    <w:rsid w:val="00C43BE6"/>
    <w:pPr>
      <w:spacing w:before="100" w:beforeAutospacing="1" w:after="100" w:afterAutospacing="1"/>
    </w:pPr>
  </w:style>
  <w:style w:type="character" w:styleId="Strong">
    <w:name w:val="Strong"/>
    <w:basedOn w:val="DefaultParagraphFont"/>
    <w:qFormat/>
    <w:rsid w:val="00C43BE6"/>
    <w:rPr>
      <w:b/>
      <w:bCs/>
    </w:rPr>
  </w:style>
  <w:style w:type="character" w:styleId="Emphasis">
    <w:name w:val="Emphasis"/>
    <w:basedOn w:val="DefaultParagraphFont"/>
    <w:qFormat/>
    <w:rsid w:val="00C43BE6"/>
    <w:rPr>
      <w:i/>
      <w:iCs/>
    </w:rPr>
  </w:style>
  <w:style w:type="paragraph" w:customStyle="1" w:styleId="Default">
    <w:name w:val="Default"/>
    <w:rsid w:val="00F61212"/>
    <w:pPr>
      <w:autoSpaceDE w:val="0"/>
      <w:autoSpaceDN w:val="0"/>
      <w:adjustRightInd w:val="0"/>
    </w:pPr>
    <w:rPr>
      <w:rFonts w:ascii="Calibri" w:eastAsia="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020143">
      <w:bodyDiv w:val="1"/>
      <w:marLeft w:val="0"/>
      <w:marRight w:val="0"/>
      <w:marTop w:val="0"/>
      <w:marBottom w:val="0"/>
      <w:divBdr>
        <w:top w:val="none" w:sz="0" w:space="0" w:color="auto"/>
        <w:left w:val="none" w:sz="0" w:space="0" w:color="auto"/>
        <w:bottom w:val="none" w:sz="0" w:space="0" w:color="auto"/>
        <w:right w:val="none" w:sz="0" w:space="0" w:color="auto"/>
      </w:divBdr>
    </w:div>
    <w:div w:id="596597972">
      <w:bodyDiv w:val="1"/>
      <w:marLeft w:val="0"/>
      <w:marRight w:val="0"/>
      <w:marTop w:val="0"/>
      <w:marBottom w:val="0"/>
      <w:divBdr>
        <w:top w:val="none" w:sz="0" w:space="0" w:color="auto"/>
        <w:left w:val="none" w:sz="0" w:space="0" w:color="auto"/>
        <w:bottom w:val="none" w:sz="0" w:space="0" w:color="auto"/>
        <w:right w:val="none" w:sz="0" w:space="0" w:color="auto"/>
      </w:divBdr>
      <w:divsChild>
        <w:div w:id="169417931">
          <w:marLeft w:val="0"/>
          <w:marRight w:val="0"/>
          <w:marTop w:val="0"/>
          <w:marBottom w:val="0"/>
          <w:divBdr>
            <w:top w:val="none" w:sz="0" w:space="0" w:color="auto"/>
            <w:left w:val="none" w:sz="0" w:space="0" w:color="auto"/>
            <w:bottom w:val="none" w:sz="0" w:space="0" w:color="auto"/>
            <w:right w:val="none" w:sz="0" w:space="0" w:color="auto"/>
          </w:divBdr>
        </w:div>
      </w:divsChild>
    </w:div>
    <w:div w:id="1670668653">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pixelsPerInch w:val="96"/>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eg"/><Relationship Id="rId7" Type="http://schemas.openxmlformats.org/officeDocument/2006/relationships/hyperlink" Target="mailto:info@kedke.gr" TargetMode="External"/><Relationship Id="rId8" Type="http://schemas.openxmlformats.org/officeDocument/2006/relationships/hyperlink" Target="mailto:kedkegr@gmail.com" TargetMode="Externa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416</Words>
  <Characters>2377</Characters>
  <Application>Microsoft Macintosh Word</Application>
  <DocSecurity>0</DocSecurity>
  <Lines>19</Lines>
  <Paragraphs>5</Paragraphs>
  <ScaleCrop>false</ScaleCrop>
  <HeadingPairs>
    <vt:vector size="2" baseType="variant">
      <vt:variant>
        <vt:lpstr>Τίτλος</vt:lpstr>
      </vt:variant>
      <vt:variant>
        <vt:i4>1</vt:i4>
      </vt:variant>
    </vt:vector>
  </HeadingPairs>
  <TitlesOfParts>
    <vt:vector size="1" baseType="lpstr">
      <vt:lpstr>ΔΕΛΤΙΟ ΤΥΠΟΥ</vt:lpstr>
    </vt:vector>
  </TitlesOfParts>
  <Company/>
  <LinksUpToDate>false</LinksUpToDate>
  <CharactersWithSpaces>2788</CharactersWithSpaces>
  <SharedDoc>false</SharedDoc>
  <HLinks>
    <vt:vector size="36" baseType="variant">
      <vt:variant>
        <vt:i4>1966118</vt:i4>
      </vt:variant>
      <vt:variant>
        <vt:i4>15</vt:i4>
      </vt:variant>
      <vt:variant>
        <vt:i4>0</vt:i4>
      </vt:variant>
      <vt:variant>
        <vt:i4>5</vt:i4>
      </vt:variant>
      <vt:variant>
        <vt:lpwstr>mailto:kedkegr@gmail.com</vt:lpwstr>
      </vt:variant>
      <vt:variant>
        <vt:lpwstr/>
      </vt:variant>
      <vt:variant>
        <vt:i4>8323142</vt:i4>
      </vt:variant>
      <vt:variant>
        <vt:i4>12</vt:i4>
      </vt:variant>
      <vt:variant>
        <vt:i4>0</vt:i4>
      </vt:variant>
      <vt:variant>
        <vt:i4>5</vt:i4>
      </vt:variant>
      <vt:variant>
        <vt:lpwstr>mailto:info@kedke.gr</vt:lpwstr>
      </vt:variant>
      <vt:variant>
        <vt:lpwstr/>
      </vt:variant>
      <vt:variant>
        <vt:i4>7995503</vt:i4>
      </vt:variant>
      <vt:variant>
        <vt:i4>9</vt:i4>
      </vt:variant>
      <vt:variant>
        <vt:i4>0</vt:i4>
      </vt:variant>
      <vt:variant>
        <vt:i4>5</vt:i4>
      </vt:variant>
      <vt:variant>
        <vt:lpwstr>http://original.livestream.com/kede</vt:lpwstr>
      </vt:variant>
      <vt:variant>
        <vt:lpwstr/>
      </vt:variant>
      <vt:variant>
        <vt:i4>327695</vt:i4>
      </vt:variant>
      <vt:variant>
        <vt:i4>6</vt:i4>
      </vt:variant>
      <vt:variant>
        <vt:i4>0</vt:i4>
      </vt:variant>
      <vt:variant>
        <vt:i4>5</vt:i4>
      </vt:variant>
      <vt:variant>
        <vt:lpwstr>http://streaming3.syzefxis.gov.gr/kedestream/live.php</vt:lpwstr>
      </vt:variant>
      <vt:variant>
        <vt:lpwstr/>
      </vt:variant>
      <vt:variant>
        <vt:i4>7602283</vt:i4>
      </vt:variant>
      <vt:variant>
        <vt:i4>3</vt:i4>
      </vt:variant>
      <vt:variant>
        <vt:i4>0</vt:i4>
      </vt:variant>
      <vt:variant>
        <vt:i4>5</vt:i4>
      </vt:variant>
      <vt:variant>
        <vt:lpwstr>http://www.localit.gr/</vt:lpwstr>
      </vt:variant>
      <vt:variant>
        <vt:lpwstr/>
      </vt:variant>
      <vt:variant>
        <vt:i4>589826</vt:i4>
      </vt:variant>
      <vt:variant>
        <vt:i4>0</vt:i4>
      </vt:variant>
      <vt:variant>
        <vt:i4>0</vt:i4>
      </vt:variant>
      <vt:variant>
        <vt:i4>5</vt:i4>
      </vt:variant>
      <vt:variant>
        <vt:lpwstr>http://www.kedke.gr/</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ΔΕΛΤΙΟ ΤΥΠΟΥ</dc:title>
  <dc:subject/>
  <dc:creator>reception3</dc:creator>
  <cp:keywords/>
  <dc:description/>
  <cp:lastModifiedBy>GKougianos</cp:lastModifiedBy>
  <cp:revision>13</cp:revision>
  <cp:lastPrinted>2015-05-05T08:17:00Z</cp:lastPrinted>
  <dcterms:created xsi:type="dcterms:W3CDTF">2015-08-10T08:12:00Z</dcterms:created>
  <dcterms:modified xsi:type="dcterms:W3CDTF">2015-08-10T08:28:00Z</dcterms:modified>
</cp:coreProperties>
</file>