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EF4" w:rsidRPr="005D78FA" w:rsidRDefault="00A26EF4" w:rsidP="00A26EF4">
      <w:pPr>
        <w:autoSpaceDE w:val="0"/>
        <w:autoSpaceDN w:val="0"/>
        <w:adjustRightInd w:val="0"/>
        <w:spacing w:after="120" w:line="240" w:lineRule="auto"/>
        <w:rPr>
          <w:rFonts w:cs="Arial"/>
          <w:color w:val="000000"/>
          <w:szCs w:val="24"/>
        </w:rPr>
      </w:pPr>
      <w:r w:rsidRPr="005D78FA">
        <w:rPr>
          <w:rFonts w:cs="Arial"/>
          <w:color w:val="000000"/>
          <w:szCs w:val="24"/>
        </w:rPr>
        <w:t>ΣΥΝΕΔΡΙΟ ΚΕΔΕ με θέμα «Αθλητισμός και Πολιτισμός, παράγοντες κοινωνικής συνοχής». Καβάλα 1-2 Νοεμβρίου 2013</w:t>
      </w:r>
    </w:p>
    <w:p w:rsidR="00A26EF4" w:rsidRPr="005D78FA" w:rsidRDefault="00A26EF4" w:rsidP="00A26EF4">
      <w:pPr>
        <w:autoSpaceDE w:val="0"/>
        <w:autoSpaceDN w:val="0"/>
        <w:adjustRightInd w:val="0"/>
        <w:spacing w:after="120" w:line="240" w:lineRule="auto"/>
        <w:rPr>
          <w:rFonts w:cs="Arial"/>
          <w:color w:val="000000"/>
          <w:szCs w:val="24"/>
        </w:rPr>
      </w:pPr>
    </w:p>
    <w:p w:rsidR="00A26EF4" w:rsidRPr="005D78FA" w:rsidRDefault="000471B4" w:rsidP="00A26EF4">
      <w:pPr>
        <w:autoSpaceDE w:val="0"/>
        <w:autoSpaceDN w:val="0"/>
        <w:adjustRightInd w:val="0"/>
        <w:spacing w:after="120" w:line="240" w:lineRule="auto"/>
        <w:rPr>
          <w:rFonts w:cs="Arial"/>
          <w:color w:val="000000"/>
          <w:szCs w:val="24"/>
        </w:rPr>
      </w:pPr>
      <w:r w:rsidRPr="005D78FA">
        <w:rPr>
          <w:rFonts w:cs="Arial"/>
          <w:color w:val="000000"/>
          <w:szCs w:val="24"/>
        </w:rPr>
        <w:t xml:space="preserve">                                         </w:t>
      </w:r>
      <w:r w:rsidR="00A26EF4" w:rsidRPr="005D78FA">
        <w:rPr>
          <w:rFonts w:cs="Arial"/>
          <w:color w:val="000000"/>
          <w:szCs w:val="24"/>
        </w:rPr>
        <w:t xml:space="preserve">ΣΥΜΠΕΡΑΣΜΑΤΑ  ΓΙΑ ΤΟΝ ΑΘΛΗΤΙΣΜΟ  </w:t>
      </w:r>
    </w:p>
    <w:p w:rsidR="000471B4" w:rsidRPr="005D78FA" w:rsidRDefault="000471B4" w:rsidP="00A26EF4">
      <w:pPr>
        <w:autoSpaceDE w:val="0"/>
        <w:autoSpaceDN w:val="0"/>
        <w:adjustRightInd w:val="0"/>
        <w:spacing w:after="120" w:line="240" w:lineRule="auto"/>
        <w:rPr>
          <w:rFonts w:cs="Arial"/>
          <w:color w:val="000000"/>
          <w:szCs w:val="24"/>
        </w:rPr>
      </w:pPr>
    </w:p>
    <w:p w:rsidR="00A26EF4" w:rsidRPr="005D78FA" w:rsidRDefault="00A26EF4" w:rsidP="00A26EF4">
      <w:pPr>
        <w:pStyle w:val="a3"/>
        <w:numPr>
          <w:ilvl w:val="0"/>
          <w:numId w:val="1"/>
        </w:num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b/>
          <w:color w:val="000000"/>
          <w:szCs w:val="24"/>
        </w:rPr>
      </w:pPr>
      <w:r w:rsidRPr="005D78FA">
        <w:rPr>
          <w:rFonts w:cs="Arial"/>
          <w:b/>
          <w:shadow/>
          <w:color w:val="000000"/>
          <w:szCs w:val="24"/>
        </w:rPr>
        <w:t xml:space="preserve">Μέσα σε ένα ρευστό περιβάλλον με συχνές αλλαγές στο θεσμικό πλαίσιο,  μείωση των επιχορηγήσεων  και των  πόρων για την ΤΑ,  </w:t>
      </w:r>
      <w:r w:rsidRPr="005D78FA">
        <w:rPr>
          <w:rFonts w:cs="Arial"/>
          <w:b/>
          <w:color w:val="000000"/>
          <w:szCs w:val="24"/>
        </w:rPr>
        <w:t xml:space="preserve">περικοπές προσωπικού και αδυναμία των Ο.Τ.Α. να χρηματοδοτήσουν επαρκώς  την ανάπτυξη του αθλητισμού, οι  Ο.Τ.Α. συνεχίζουν να αναπτύσσουν (ή πρέπει να αναπτύσσουν) δραστηριότητα σε τομείς κοινωνικού χαρακτήρα που στοχεύουν στη βελτίωση της ποιότητας ζωής των πολιτών τους. </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shadow/>
          <w:color w:val="000000"/>
          <w:szCs w:val="24"/>
        </w:rPr>
      </w:pPr>
      <w:r w:rsidRPr="005D78FA">
        <w:rPr>
          <w:rFonts w:cs="Arial"/>
          <w:color w:val="000000"/>
          <w:szCs w:val="24"/>
        </w:rPr>
        <w:t>Ο αθλητισμός αποτελεί έναν καθοριστικό παράγοντα στην κατεύθυνση αυτή και οι Ο.Τ.Α. υλοποιούν προγράμματα  που σχετίζονται όχι μόνο με την οργάνωση και τη διοίκηση των τοπικών αθλητικών θεμάτων</w:t>
      </w:r>
      <w:r w:rsidRPr="005D78FA">
        <w:rPr>
          <w:rFonts w:cs="Arial"/>
          <w:shadow/>
          <w:color w:val="000000"/>
          <w:szCs w:val="24"/>
        </w:rPr>
        <w:t xml:space="preserve"> αλλά και με θέματα γενικότερου αθλητικού ενδιαφέροντος.</w:t>
      </w:r>
    </w:p>
    <w:p w:rsidR="00A26EF4" w:rsidRPr="005D78FA" w:rsidRDefault="00A26EF4" w:rsidP="00A26EF4">
      <w:pPr>
        <w:pStyle w:val="a3"/>
        <w:numPr>
          <w:ilvl w:val="0"/>
          <w:numId w:val="1"/>
        </w:num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color w:val="000000"/>
          <w:szCs w:val="24"/>
        </w:rPr>
        <w:t>Στην κρίση που βιώνει η ελληνική κοινωνία  υπάρχει στροφή των πολιτών προς τις υπηρεσίες της ΤΑ λόγω της δωρεάν παροχής ή του χαμηλού κόστους που έχουν. Καλούνται, λοιπόν, οι ΟΤΑ με τα νομικά τους πρόσωπα και τις υπηρεσίες τους να ανταποκριθούν στο δύσκολες αυτές κοινωνικοοικονομικές συνθήκες και, περισσότερο από ποτέ, να δημιουργήσουν και να υλοποιήσουν ένα πρόγραμμα Τοπικής Αθλητικής Πολιτικής  που αφενός να εμπεριέχει δράσεις που συμβάλουν στην κοινωνική συνοχή και αφετέρου να  καλύπτει όλες τις ηλικιακές ομάδες των πολιτών τους.</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color w:val="000000"/>
          <w:szCs w:val="24"/>
        </w:rPr>
        <w:t>Η  κρίση  αυξάνει συνεχώς την αναγκαιότητα για υλοποίηση πολιτικών κοινωνικής προστασίας και ο αθλητισμός με την δυναμική που διαθέτει,  τον πολυδιάστατο ρόλο και την επιρροή που ασκεί, αποτελεί καθοριστικό παράγοντα κοινωνικής συνοχής.  Η ελληνική κοινωνία έχει πια χαρακτηριστικά και της πολυπολιτισμικότητας και η  ενσωμάτωση των αλλοδαπών μέσα από την ανάπτυξη αθλητικών προγραμμάτων και συναντήσεων αποτελεί ίσως τον πιο κατάλληλο δρόμο.</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color w:val="000000"/>
          <w:szCs w:val="24"/>
        </w:rPr>
        <w:t xml:space="preserve"> -Για να ξεπεραστούν εμπόδια που τίθενται από την κρίση, απαιτούνται: η βελτίωση της οργανωτικής δομής των υπηρεσιών, η μέγιστη αξιοποίηση του υπάρχοντος ανθρώπινου δυναμικού, της ανάπτυξης του εθελοντισμού και της αξιοποίησης νέων τεχνολογιών με σκοπό την αύξηση της αποδοτικότητας και αποτελεσματικότητας.  </w:t>
      </w:r>
    </w:p>
    <w:p w:rsidR="00A26EF4" w:rsidRPr="005D78FA" w:rsidRDefault="00A26EF4" w:rsidP="00A26EF4">
      <w:pPr>
        <w:autoSpaceDE w:val="0"/>
        <w:autoSpaceDN w:val="0"/>
        <w:adjustRightInd w:val="0"/>
        <w:spacing w:after="120" w:line="240" w:lineRule="auto"/>
        <w:jc w:val="both"/>
        <w:rPr>
          <w:rFonts w:cs="Arial"/>
          <w:color w:val="000000"/>
          <w:szCs w:val="24"/>
        </w:rPr>
      </w:pPr>
      <w:r w:rsidRPr="005D78FA">
        <w:rPr>
          <w:rFonts w:cs="Arial"/>
          <w:color w:val="000000"/>
          <w:szCs w:val="24"/>
        </w:rPr>
        <w:t xml:space="preserve">-Οι αθλητικές εγκαταστάσεις αποτελούν έναν από πιο βασικούς παράγοντες ανάπτυξης ενός ολοκληρωμένου τοπικού αθλητικού προγράμματος και υπάρχει αναγκαιότητα για αλλαγή στρατηγικής και φιλοσοφίας στο επίπεδο της κατασκευής και  πολύ περισσότερο στη διαχείρισή τους.  </w:t>
      </w:r>
    </w:p>
    <w:p w:rsidR="00A26EF4" w:rsidRPr="005D78FA" w:rsidRDefault="00A26EF4" w:rsidP="00A26EF4">
      <w:pPr>
        <w:autoSpaceDE w:val="0"/>
        <w:autoSpaceDN w:val="0"/>
        <w:adjustRightInd w:val="0"/>
        <w:spacing w:after="120" w:line="240" w:lineRule="auto"/>
        <w:jc w:val="both"/>
        <w:rPr>
          <w:rFonts w:cs="Arial"/>
          <w:color w:val="000000"/>
          <w:szCs w:val="24"/>
        </w:rPr>
      </w:pPr>
      <w:r w:rsidRPr="005D78FA">
        <w:rPr>
          <w:rFonts w:cs="Arial"/>
          <w:color w:val="000000"/>
          <w:szCs w:val="24"/>
        </w:rPr>
        <w:t xml:space="preserve">Η ανάγκη εξεύρεσης εναλλακτικών πηγών χρηματοδότησης και εισροής εσόδων καθίσταται επιτακτική, για να μπορέσουν να παραμείνουν οι αθλητικές εγκαταστάσεις ανοικτές και σε λειτουργία. Πρέπει για κάθε οικονομική δραστηριότητα που παράγεται σε μια εγκατάσταση, ένα σημαντικό ποσό να επιστρέφει στην εγκατάσταση για την κάλυψη μέρος των λειτουργικών αναγκών της.   </w:t>
      </w:r>
    </w:p>
    <w:p w:rsidR="00A26EF4" w:rsidRPr="005D78FA" w:rsidRDefault="00A26EF4" w:rsidP="00A26EF4">
      <w:pPr>
        <w:autoSpaceDE w:val="0"/>
        <w:autoSpaceDN w:val="0"/>
        <w:adjustRightInd w:val="0"/>
        <w:spacing w:after="120" w:line="240" w:lineRule="auto"/>
        <w:rPr>
          <w:rFonts w:cs="Arial"/>
          <w:szCs w:val="24"/>
        </w:rPr>
      </w:pPr>
    </w:p>
    <w:p w:rsidR="00A26EF4" w:rsidRPr="005D78FA" w:rsidRDefault="00A26EF4" w:rsidP="00A26EF4">
      <w:pPr>
        <w:pStyle w:val="a3"/>
        <w:numPr>
          <w:ilvl w:val="0"/>
          <w:numId w:val="1"/>
        </w:numPr>
        <w:autoSpaceDE w:val="0"/>
        <w:autoSpaceDN w:val="0"/>
        <w:adjustRightInd w:val="0"/>
        <w:spacing w:after="120" w:line="240" w:lineRule="auto"/>
        <w:jc w:val="both"/>
        <w:rPr>
          <w:rFonts w:cs="Arial"/>
          <w:color w:val="000000"/>
          <w:szCs w:val="24"/>
        </w:rPr>
      </w:pPr>
      <w:r w:rsidRPr="005D78FA">
        <w:rPr>
          <w:rFonts w:cs="Arial"/>
          <w:color w:val="000000"/>
          <w:szCs w:val="24"/>
        </w:rPr>
        <w:t>Η εφαρμογή των διατάξεων σχετικά με τις αδειοδοτήσεις των αθλητικών εγκαταστάσεων έχει αντικειμενικά πολλές δυσκολίες και πρέπει, μεταξύ άλλων, η ΚΕΔΕ να αναλάβει πρωτοβουλίες αλλαγής των διατάξεων που θα λύσουν οριστικά το πρόβλημα, διασφαλίζοντας τη προστασία των αθλουμένων και το ρόλο των αιρετών και των υπηρεσιακών στελεχών που σχετίζονται με τη λειτουργία τους.</w:t>
      </w:r>
    </w:p>
    <w:p w:rsidR="00A26EF4" w:rsidRPr="005D78FA" w:rsidRDefault="00A26EF4" w:rsidP="00A26EF4">
      <w:pPr>
        <w:autoSpaceDE w:val="0"/>
        <w:autoSpaceDN w:val="0"/>
        <w:adjustRightInd w:val="0"/>
        <w:spacing w:after="120" w:line="240" w:lineRule="auto"/>
        <w:jc w:val="both"/>
        <w:rPr>
          <w:rFonts w:cs="Arial"/>
          <w:b/>
          <w:color w:val="000000"/>
          <w:szCs w:val="24"/>
        </w:rPr>
      </w:pPr>
      <w:r w:rsidRPr="005D78FA">
        <w:rPr>
          <w:rFonts w:cs="Arial"/>
          <w:b/>
          <w:color w:val="000000"/>
          <w:szCs w:val="24"/>
        </w:rPr>
        <w:t>Ο νόμος για  την αδειοδότηση πρέπει να περιλαμβάνει διαφοροποιήσεις, λαμβάνοντας υπόψη τις διαφορετικές αντικειμενικές συνθήκες ανά κατηγορία αθλητικών χώρων (ανοικτοί ή κλειστοί, προπονητικοί χώροι, αγωνιστικός αθλητισμός ή μαζικός, ερασιτεχνικός ή επαγγελματικός,  για τέλεση αγώνων διαφορετικών κατηγοριών και αθλημάτων κ.ά.), θέτοντας πιο ρεαλιστικές προϋποθέσεις για τη δυνατότητα έκδοσης αδειών λειτουργίας τους.</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color w:val="000000"/>
          <w:szCs w:val="24"/>
        </w:rPr>
        <w:t xml:space="preserve">Στο πεδίο της ανάπτυξης των αθλητικών προγραμμάτων το νέο οργανωτικό πλαίσιο θέτει την εφαρμογή της ανταποδοτικότητας ως υποχρέωση στους ΟΤΑ, μειώνει το ποσοστό χρηματοδότησης της πολιτείας, που μαζί με την  ασυνέπεια  στην καταβολή των επιχορηγήσεων, κάνει διστακτικούς τους ΟΤΑ στην υλοποίησή τους. Στην κατεύθυνση βελτίωσης της λειτουργίας των δράσεων και προγραμμάτων υπάρχουν πρωτοβουλίες από τον πανεπιστημιακό χώρο, όπως το Πανεπιστήμιο Θεσσαλίας, που με το πρόγραμμα ''΄Αθληση για όλους- Επιστημονική Υποστήριξη”, παρέχει βοήθεια με την έκδοση και  διανομή εγχειριδίων διαχείρισης και τη δυνατότητα πρόσβασης στην ειδική ηλεκτρονική πλατφόρμα. Η βελτίωση των καθιερωμένων εκδηλώσεων και θεσμών αποτελεί μονόδρομο για τους ΟΤΑ, εξασφαλίζοντας την οικονομική αυτάρκειά τους με την εξεύρεση χορηγών και μειώνοντας τις δαπάνες προσαρμοζόμενοι στις νέες οικονομικές συνθήκες.  </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39" w:after="0" w:line="240" w:lineRule="auto"/>
        <w:jc w:val="both"/>
        <w:rPr>
          <w:rFonts w:cs="Arial"/>
          <w:color w:val="000000"/>
          <w:szCs w:val="24"/>
        </w:rPr>
      </w:pPr>
      <w:r w:rsidRPr="005D78FA">
        <w:rPr>
          <w:rFonts w:cs="Arial"/>
          <w:color w:val="000000"/>
          <w:szCs w:val="24"/>
        </w:rPr>
        <w:t xml:space="preserve">Επιδιωκόμενος στόχος είναι η διερεύνηση της γνώμης των πολιτών για τη μορφή των εκδηλώσεων και η δυνατότητα συμμετοχής τους σε αθλητικά γεγονότα. </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39" w:after="0" w:line="240" w:lineRule="auto"/>
        <w:jc w:val="both"/>
        <w:rPr>
          <w:rFonts w:cs="Arial"/>
          <w:color w:val="000000"/>
          <w:szCs w:val="24"/>
        </w:rPr>
      </w:pPr>
      <w:r w:rsidRPr="005D78FA">
        <w:rPr>
          <w:rFonts w:cs="Arial"/>
          <w:color w:val="000000"/>
          <w:szCs w:val="24"/>
        </w:rPr>
        <w:t xml:space="preserve">Η καθιέρωση νέων αθλητικών θεσμών και η εισαγωγή καινοτόμων γεγονότων πρέπει να αποτελούν μέρος του προγραμματισμού των αθλητικών υπηρεσιών, για να ανανεώνεται το ενδιαφέρον και να αυξάνεται η συμμετοχή. </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39" w:after="0" w:line="240" w:lineRule="auto"/>
        <w:jc w:val="both"/>
        <w:rPr>
          <w:rFonts w:cs="Arial"/>
          <w:color w:val="000000"/>
          <w:szCs w:val="24"/>
        </w:rPr>
      </w:pPr>
      <w:r w:rsidRPr="005D78FA">
        <w:rPr>
          <w:rFonts w:cs="Arial"/>
          <w:color w:val="000000"/>
          <w:szCs w:val="24"/>
        </w:rPr>
        <w:t xml:space="preserve">Για να πραγματώνουν οι εκδηλώσεις το ρόλο τους, απαιτούνται μετρήσιμα αποτελέσματα που να αποδεικνύουν την ικανοποίηση των συμμετεχόντων. </w:t>
      </w:r>
    </w:p>
    <w:p w:rsidR="00A26EF4" w:rsidRPr="005D78FA" w:rsidRDefault="00A26EF4" w:rsidP="000471B4">
      <w:pPr>
        <w:pStyle w:val="a3"/>
        <w:numPr>
          <w:ilvl w:val="0"/>
          <w:numId w:val="1"/>
        </w:num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color w:val="000000"/>
          <w:szCs w:val="24"/>
        </w:rPr>
        <w:t xml:space="preserve">Η βελτίωση και ενδυνάμωση του υπάρχοντος δικτύου σχέσεων και συνεργασιών με φορείς και συλλόγους μειώνει το κόστος των ενεργειών των ΟΤΑ και διευρύνει τις οργανωτικές και λειτουργικές  δυνατότητες. </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color w:val="000000"/>
          <w:szCs w:val="24"/>
        </w:rPr>
      </w:pPr>
      <w:r w:rsidRPr="005D78FA">
        <w:rPr>
          <w:rFonts w:cs="Arial"/>
          <w:b/>
          <w:color w:val="000000"/>
          <w:szCs w:val="24"/>
        </w:rPr>
        <w:t>Οι σχέσεις με τους  Αθλητικούς Συλλόγους πρέπει να επισημοποιούνται με απόφαση Δημοτικού Συμβουλίου και με υπογραφή  προγραμματικών συμβάσεων που θα  διασφαλίζει τους όρους και τις προϋποθέσεις χρήσης των αθλητικών εγκαταστάσεων, τη  διαφάνεια στα κριτήρια των επιχορηγήσεων και τις ειδικότερες σχέσεις</w:t>
      </w:r>
      <w:r w:rsidRPr="005D78FA">
        <w:rPr>
          <w:rFonts w:cs="Arial"/>
          <w:color w:val="000000"/>
          <w:szCs w:val="24"/>
        </w:rPr>
        <w:t>.</w:t>
      </w:r>
    </w:p>
    <w:p w:rsidR="00A26EF4" w:rsidRPr="005D78FA" w:rsidRDefault="00A26EF4" w:rsidP="00A26EF4">
      <w:pPr>
        <w:tabs>
          <w:tab w:val="left" w:pos="780"/>
          <w:tab w:val="left" w:pos="2220"/>
          <w:tab w:val="left" w:pos="3660"/>
          <w:tab w:val="left" w:pos="5100"/>
          <w:tab w:val="left" w:pos="6540"/>
          <w:tab w:val="left" w:pos="7980"/>
          <w:tab w:val="left" w:pos="9420"/>
          <w:tab w:val="left" w:pos="10860"/>
          <w:tab w:val="left" w:pos="12300"/>
          <w:tab w:val="left" w:pos="13740"/>
          <w:tab w:val="left" w:pos="15180"/>
        </w:tabs>
        <w:autoSpaceDE w:val="0"/>
        <w:autoSpaceDN w:val="0"/>
        <w:adjustRightInd w:val="0"/>
        <w:spacing w:before="150" w:after="0" w:line="240" w:lineRule="auto"/>
        <w:jc w:val="both"/>
        <w:rPr>
          <w:rFonts w:cs="Arial"/>
          <w:b/>
          <w:color w:val="000000"/>
          <w:szCs w:val="24"/>
        </w:rPr>
      </w:pPr>
      <w:r w:rsidRPr="005D78FA">
        <w:rPr>
          <w:rFonts w:cs="Arial"/>
          <w:b/>
          <w:color w:val="000000"/>
          <w:szCs w:val="24"/>
        </w:rPr>
        <w:t xml:space="preserve">Σ΄ αυτό που όλοι οι φορείς κατέληξαν ως αναγκαιότητα, είναι η δημιουργία  μιας ειδικής πλατφόρμας στην ιστοσελίδα της ΚΕΔΕ, η οποία θα αποτελέσει πεδίο ανταλλαγής απόψεων, θέσεων, πληροφοριών και κατάθεσης καλών πρακτικών μεταξύ των στελεχών της αυτοδιοίκησης που δραστηριοποιούνται σε τομείς, όπως ο αθλητισμός και ο πολιτισμός. </w:t>
      </w:r>
    </w:p>
    <w:p w:rsidR="000471B4" w:rsidRPr="005D78FA" w:rsidRDefault="00A26EF4" w:rsidP="00A26EF4">
      <w:pPr>
        <w:autoSpaceDE w:val="0"/>
        <w:autoSpaceDN w:val="0"/>
        <w:adjustRightInd w:val="0"/>
        <w:rPr>
          <w:rFonts w:cs="Arial"/>
          <w:color w:val="000000"/>
          <w:szCs w:val="24"/>
        </w:rPr>
      </w:pPr>
      <w:r w:rsidRPr="005D78FA">
        <w:rPr>
          <w:rFonts w:cs="Arial"/>
          <w:color w:val="000000"/>
          <w:szCs w:val="24"/>
        </w:rPr>
        <w:t>Οι αθλητικές υπηρεσίες και οι οργανισμοί της ΤΑ, χωρίς να απ</w:t>
      </w:r>
      <w:r w:rsidR="000471B4" w:rsidRPr="005D78FA">
        <w:rPr>
          <w:rFonts w:cs="Arial"/>
          <w:color w:val="000000"/>
          <w:szCs w:val="24"/>
        </w:rPr>
        <w:t>ο</w:t>
      </w:r>
      <w:r w:rsidRPr="005D78FA">
        <w:rPr>
          <w:rFonts w:cs="Arial"/>
          <w:color w:val="000000"/>
          <w:szCs w:val="24"/>
        </w:rPr>
        <w:t xml:space="preserve">λέσουν τον διεκδικητικό ρόλο τους, επιβάλλεται  να αναπτύξουν </w:t>
      </w:r>
      <w:r w:rsidR="000471B4" w:rsidRPr="005D78FA">
        <w:rPr>
          <w:rFonts w:cs="Arial"/>
          <w:color w:val="000000"/>
          <w:szCs w:val="24"/>
        </w:rPr>
        <w:t xml:space="preserve">άλλη </w:t>
      </w:r>
      <w:r w:rsidRPr="005D78FA">
        <w:rPr>
          <w:rFonts w:cs="Arial"/>
          <w:color w:val="000000"/>
          <w:szCs w:val="24"/>
        </w:rPr>
        <w:t xml:space="preserve"> νοοτροπία, που θα χαρακτηρίζεται από τον </w:t>
      </w:r>
      <w:r w:rsidR="000471B4" w:rsidRPr="005D78FA">
        <w:rPr>
          <w:rFonts w:cs="Arial"/>
          <w:color w:val="000000"/>
          <w:szCs w:val="24"/>
        </w:rPr>
        <w:t>π</w:t>
      </w:r>
      <w:r w:rsidRPr="005D78FA">
        <w:rPr>
          <w:rFonts w:cs="Arial"/>
          <w:color w:val="000000"/>
          <w:szCs w:val="24"/>
        </w:rPr>
        <w:t xml:space="preserve">ροσανατολισμό στις επιστημονικές αρχές του μάνατζμεντ, μακριά από αγκυλώσεις του παρελθόντος και μικροπολιτικά συμφέροντα. </w:t>
      </w:r>
    </w:p>
    <w:p w:rsidR="000471B4" w:rsidRPr="005D78FA" w:rsidRDefault="000471B4" w:rsidP="00A26EF4">
      <w:pPr>
        <w:autoSpaceDE w:val="0"/>
        <w:autoSpaceDN w:val="0"/>
        <w:adjustRightInd w:val="0"/>
        <w:rPr>
          <w:rFonts w:cs="Arial"/>
          <w:color w:val="000000"/>
          <w:szCs w:val="24"/>
        </w:rPr>
      </w:pPr>
      <w:r w:rsidRPr="005D78FA">
        <w:rPr>
          <w:rFonts w:cs="Arial"/>
          <w:color w:val="000000"/>
          <w:szCs w:val="24"/>
        </w:rPr>
        <w:t xml:space="preserve">Η ΚΕΔΕ πρέπει επίσης να αναλάβει μεγαλύτερο ρόλο για τη δημιουργία ευρύτερων συνεργασιών στο χώρο της Τ.Α. </w:t>
      </w:r>
    </w:p>
    <w:p w:rsidR="000471B4" w:rsidRPr="005D78FA" w:rsidRDefault="000471B4" w:rsidP="00A26EF4">
      <w:pPr>
        <w:autoSpaceDE w:val="0"/>
        <w:autoSpaceDN w:val="0"/>
        <w:adjustRightInd w:val="0"/>
        <w:rPr>
          <w:rFonts w:cs="Arial"/>
          <w:color w:val="000000"/>
          <w:szCs w:val="24"/>
        </w:rPr>
      </w:pPr>
      <w:r w:rsidRPr="005D78FA">
        <w:rPr>
          <w:rFonts w:cs="Arial"/>
          <w:color w:val="000000"/>
          <w:szCs w:val="24"/>
        </w:rPr>
        <w:t>Για παράδειγμα</w:t>
      </w:r>
    </w:p>
    <w:p w:rsidR="000471B4" w:rsidRPr="005D78FA" w:rsidRDefault="000471B4" w:rsidP="000471B4">
      <w:pPr>
        <w:pStyle w:val="a3"/>
        <w:numPr>
          <w:ilvl w:val="0"/>
          <w:numId w:val="3"/>
        </w:numPr>
        <w:autoSpaceDE w:val="0"/>
        <w:autoSpaceDN w:val="0"/>
        <w:adjustRightInd w:val="0"/>
        <w:rPr>
          <w:rFonts w:cs="Arial"/>
          <w:color w:val="000000"/>
          <w:szCs w:val="24"/>
        </w:rPr>
      </w:pPr>
      <w:r w:rsidRPr="005D78FA">
        <w:rPr>
          <w:rFonts w:cs="Arial"/>
          <w:color w:val="000000"/>
          <w:szCs w:val="24"/>
        </w:rPr>
        <w:t xml:space="preserve">Για θέματα σχολικού αθλητισμού  προτείνεται </w:t>
      </w:r>
      <w:r w:rsidR="001460CA" w:rsidRPr="005D78FA">
        <w:rPr>
          <w:rFonts w:cs="Arial"/>
          <w:color w:val="000000"/>
          <w:szCs w:val="24"/>
        </w:rPr>
        <w:t xml:space="preserve">μέσω της υπογραφής πρωτοκόλλου συνεργασίας με το Υπουργείο Παιδείας </w:t>
      </w:r>
    </w:p>
    <w:p w:rsidR="000471B4" w:rsidRPr="005D78FA" w:rsidRDefault="000471B4" w:rsidP="000471B4">
      <w:pPr>
        <w:ind w:left="720"/>
        <w:rPr>
          <w:rFonts w:cs="Arial"/>
          <w:bCs/>
          <w:szCs w:val="24"/>
        </w:rPr>
      </w:pPr>
      <w:r w:rsidRPr="005D78FA">
        <w:rPr>
          <w:rFonts w:cs="Arial"/>
          <w:bCs/>
          <w:szCs w:val="24"/>
        </w:rPr>
        <w:t>Η Διαμόρφωση «Οδικού Χάρτη» προς τις κατά τόπους Διευθύνσεις Εκπαίδευσης  και τους Ο.Τ.Α. – Συντονισμός και Προγραμματισμός των «Αγώνων ΑθλοΠΑΙΔΕΙΑΣ»</w:t>
      </w:r>
    </w:p>
    <w:p w:rsidR="000471B4" w:rsidRPr="005D78FA" w:rsidRDefault="000471B4" w:rsidP="000471B4">
      <w:pPr>
        <w:ind w:left="360"/>
        <w:rPr>
          <w:rFonts w:cs="Arial"/>
          <w:bCs/>
          <w:szCs w:val="24"/>
        </w:rPr>
      </w:pPr>
      <w:r w:rsidRPr="005D78FA">
        <w:rPr>
          <w:rFonts w:cs="Arial"/>
          <w:bCs/>
          <w:szCs w:val="24"/>
        </w:rPr>
        <w:t xml:space="preserve">Η Συνεργασία της Διεύθυνσης Φυσικής Αγωγής με την Κ.Ε.Δ.Ε. για κοινές - κεντρικές και περιφερειακές - αθλητικές δράσεις στο πλαίσιο του «Ανοικτού Σχολείου» </w:t>
      </w:r>
    </w:p>
    <w:p w:rsidR="000471B4" w:rsidRPr="005D78FA" w:rsidRDefault="001460CA" w:rsidP="001460CA">
      <w:pPr>
        <w:ind w:left="360"/>
        <w:rPr>
          <w:rFonts w:cs="Arial"/>
          <w:bCs/>
          <w:szCs w:val="24"/>
        </w:rPr>
      </w:pPr>
      <w:r w:rsidRPr="005D78FA">
        <w:rPr>
          <w:rFonts w:cs="Arial"/>
          <w:bCs/>
          <w:szCs w:val="24"/>
        </w:rPr>
        <w:t xml:space="preserve">Η </w:t>
      </w:r>
      <w:r w:rsidR="000471B4" w:rsidRPr="005D78FA">
        <w:rPr>
          <w:rFonts w:cs="Arial"/>
          <w:bCs/>
          <w:szCs w:val="24"/>
        </w:rPr>
        <w:t>Διαμόρφωση κοινών προτάσεων και αναζήτηση προγραμμάτων ΕΣΠΑ (Αθλητικές δράσεις, Προγράμματα κατά της Βίας, Υγεία και «Δια Βίου Άθληση» κλπ.)</w:t>
      </w:r>
    </w:p>
    <w:p w:rsidR="001460CA" w:rsidRPr="005D78FA" w:rsidRDefault="001460CA" w:rsidP="001460CA">
      <w:pPr>
        <w:pStyle w:val="a3"/>
        <w:numPr>
          <w:ilvl w:val="0"/>
          <w:numId w:val="3"/>
        </w:numPr>
        <w:rPr>
          <w:rFonts w:cs="Arial"/>
          <w:bCs/>
          <w:szCs w:val="24"/>
        </w:rPr>
      </w:pPr>
      <w:r w:rsidRPr="005D78FA">
        <w:rPr>
          <w:rFonts w:cs="Arial"/>
          <w:bCs/>
          <w:szCs w:val="24"/>
        </w:rPr>
        <w:t xml:space="preserve">Με ομοσπονδίες και φορείς (π.χ. ΣΕΓΑΣ, Σύλλογος Ολυμπιονικών) κοινές δράσεις για την ανάπτυξη της άθλησης για όλους, γιατί οι μετρήσεις έχουν δείξει ότι το 67% των ελλήνων δεν αθλείται, ότι το 29% των μαθητών του δημοτικού είναι υπέρβαρα και το 12% παχύσαρκα). </w:t>
      </w:r>
    </w:p>
    <w:p w:rsidR="001460CA" w:rsidRPr="005D78FA" w:rsidRDefault="001460CA" w:rsidP="001460CA">
      <w:pPr>
        <w:pStyle w:val="a3"/>
        <w:rPr>
          <w:rFonts w:cs="Arial"/>
          <w:bCs/>
          <w:szCs w:val="24"/>
        </w:rPr>
      </w:pPr>
      <w:r w:rsidRPr="005D78FA">
        <w:rPr>
          <w:rFonts w:cs="Arial"/>
          <w:bCs/>
          <w:szCs w:val="24"/>
        </w:rPr>
        <w:t xml:space="preserve">Μην ξεχνάμε ότι οι μετρήσεις έχουν δείξει πώς ξοδεύοντας  ένα ευρώ για τον αθλητισμό και την υγιεινή διαβίωση κερδίζεις τέσσερα ευρώ σε δαπάνες υγείας. </w:t>
      </w:r>
    </w:p>
    <w:p w:rsidR="000471B4" w:rsidRDefault="000471B4" w:rsidP="00A26EF4">
      <w:pPr>
        <w:autoSpaceDE w:val="0"/>
        <w:autoSpaceDN w:val="0"/>
        <w:adjustRightInd w:val="0"/>
        <w:rPr>
          <w:rFonts w:ascii="Calibri" w:hAnsi="Calibri" w:cs="Calibri"/>
          <w:color w:val="000000"/>
          <w:sz w:val="26"/>
          <w:szCs w:val="26"/>
        </w:rPr>
      </w:pPr>
    </w:p>
    <w:p w:rsidR="000471B4" w:rsidRDefault="000471B4" w:rsidP="00A26EF4">
      <w:pPr>
        <w:autoSpaceDE w:val="0"/>
        <w:autoSpaceDN w:val="0"/>
        <w:adjustRightInd w:val="0"/>
        <w:rPr>
          <w:rFonts w:ascii="Calibri" w:hAnsi="Calibri" w:cs="Calibri"/>
          <w:color w:val="000000"/>
          <w:sz w:val="26"/>
          <w:szCs w:val="26"/>
        </w:rPr>
      </w:pPr>
    </w:p>
    <w:p w:rsidR="000471B4" w:rsidRDefault="000471B4" w:rsidP="00A26EF4">
      <w:pPr>
        <w:autoSpaceDE w:val="0"/>
        <w:autoSpaceDN w:val="0"/>
        <w:adjustRightInd w:val="0"/>
        <w:rPr>
          <w:rFonts w:ascii="Calibri" w:hAnsi="Calibri" w:cs="Calibri"/>
          <w:color w:val="000000"/>
          <w:sz w:val="26"/>
          <w:szCs w:val="26"/>
        </w:rPr>
      </w:pPr>
    </w:p>
    <w:p w:rsidR="000471B4" w:rsidRDefault="000471B4" w:rsidP="00A26EF4">
      <w:pPr>
        <w:autoSpaceDE w:val="0"/>
        <w:autoSpaceDN w:val="0"/>
        <w:adjustRightInd w:val="0"/>
        <w:rPr>
          <w:rFonts w:ascii="Calibri" w:hAnsi="Calibri" w:cs="Calibri"/>
          <w:color w:val="000000"/>
          <w:sz w:val="26"/>
          <w:szCs w:val="26"/>
        </w:rPr>
      </w:pPr>
    </w:p>
    <w:sectPr w:rsidR="000471B4" w:rsidSect="003146FF">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468CA"/>
    <w:multiLevelType w:val="hybridMultilevel"/>
    <w:tmpl w:val="CD3AA92C"/>
    <w:lvl w:ilvl="0" w:tplc="9942E758">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C11344C"/>
    <w:multiLevelType w:val="hybridMultilevel"/>
    <w:tmpl w:val="563A41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73FC6440"/>
    <w:multiLevelType w:val="hybridMultilevel"/>
    <w:tmpl w:val="5A6C6D88"/>
    <w:lvl w:ilvl="0" w:tplc="7FDEC7A6">
      <w:start w:val="1"/>
      <w:numFmt w:val="bullet"/>
      <w:lvlText w:val=""/>
      <w:lvlJc w:val="left"/>
      <w:pPr>
        <w:tabs>
          <w:tab w:val="num" w:pos="720"/>
        </w:tabs>
        <w:ind w:left="720" w:hanging="360"/>
      </w:pPr>
      <w:rPr>
        <w:rFonts w:ascii="Wingdings 3" w:hAnsi="Wingdings 3" w:hint="default"/>
      </w:rPr>
    </w:lvl>
    <w:lvl w:ilvl="1" w:tplc="E8688232" w:tentative="1">
      <w:start w:val="1"/>
      <w:numFmt w:val="bullet"/>
      <w:lvlText w:val=""/>
      <w:lvlJc w:val="left"/>
      <w:pPr>
        <w:tabs>
          <w:tab w:val="num" w:pos="1440"/>
        </w:tabs>
        <w:ind w:left="1440" w:hanging="360"/>
      </w:pPr>
      <w:rPr>
        <w:rFonts w:ascii="Wingdings 3" w:hAnsi="Wingdings 3" w:hint="default"/>
      </w:rPr>
    </w:lvl>
    <w:lvl w:ilvl="2" w:tplc="5C221782" w:tentative="1">
      <w:start w:val="1"/>
      <w:numFmt w:val="bullet"/>
      <w:lvlText w:val=""/>
      <w:lvlJc w:val="left"/>
      <w:pPr>
        <w:tabs>
          <w:tab w:val="num" w:pos="2160"/>
        </w:tabs>
        <w:ind w:left="2160" w:hanging="360"/>
      </w:pPr>
      <w:rPr>
        <w:rFonts w:ascii="Wingdings 3" w:hAnsi="Wingdings 3" w:hint="default"/>
      </w:rPr>
    </w:lvl>
    <w:lvl w:ilvl="3" w:tplc="4D563480" w:tentative="1">
      <w:start w:val="1"/>
      <w:numFmt w:val="bullet"/>
      <w:lvlText w:val=""/>
      <w:lvlJc w:val="left"/>
      <w:pPr>
        <w:tabs>
          <w:tab w:val="num" w:pos="2880"/>
        </w:tabs>
        <w:ind w:left="2880" w:hanging="360"/>
      </w:pPr>
      <w:rPr>
        <w:rFonts w:ascii="Wingdings 3" w:hAnsi="Wingdings 3" w:hint="default"/>
      </w:rPr>
    </w:lvl>
    <w:lvl w:ilvl="4" w:tplc="75AA77A2" w:tentative="1">
      <w:start w:val="1"/>
      <w:numFmt w:val="bullet"/>
      <w:lvlText w:val=""/>
      <w:lvlJc w:val="left"/>
      <w:pPr>
        <w:tabs>
          <w:tab w:val="num" w:pos="3600"/>
        </w:tabs>
        <w:ind w:left="3600" w:hanging="360"/>
      </w:pPr>
      <w:rPr>
        <w:rFonts w:ascii="Wingdings 3" w:hAnsi="Wingdings 3" w:hint="default"/>
      </w:rPr>
    </w:lvl>
    <w:lvl w:ilvl="5" w:tplc="031EDF96" w:tentative="1">
      <w:start w:val="1"/>
      <w:numFmt w:val="bullet"/>
      <w:lvlText w:val=""/>
      <w:lvlJc w:val="left"/>
      <w:pPr>
        <w:tabs>
          <w:tab w:val="num" w:pos="4320"/>
        </w:tabs>
        <w:ind w:left="4320" w:hanging="360"/>
      </w:pPr>
      <w:rPr>
        <w:rFonts w:ascii="Wingdings 3" w:hAnsi="Wingdings 3" w:hint="default"/>
      </w:rPr>
    </w:lvl>
    <w:lvl w:ilvl="6" w:tplc="2FF8A2BC" w:tentative="1">
      <w:start w:val="1"/>
      <w:numFmt w:val="bullet"/>
      <w:lvlText w:val=""/>
      <w:lvlJc w:val="left"/>
      <w:pPr>
        <w:tabs>
          <w:tab w:val="num" w:pos="5040"/>
        </w:tabs>
        <w:ind w:left="5040" w:hanging="360"/>
      </w:pPr>
      <w:rPr>
        <w:rFonts w:ascii="Wingdings 3" w:hAnsi="Wingdings 3" w:hint="default"/>
      </w:rPr>
    </w:lvl>
    <w:lvl w:ilvl="7" w:tplc="756C2B44" w:tentative="1">
      <w:start w:val="1"/>
      <w:numFmt w:val="bullet"/>
      <w:lvlText w:val=""/>
      <w:lvlJc w:val="left"/>
      <w:pPr>
        <w:tabs>
          <w:tab w:val="num" w:pos="5760"/>
        </w:tabs>
        <w:ind w:left="5760" w:hanging="360"/>
      </w:pPr>
      <w:rPr>
        <w:rFonts w:ascii="Wingdings 3" w:hAnsi="Wingdings 3" w:hint="default"/>
      </w:rPr>
    </w:lvl>
    <w:lvl w:ilvl="8" w:tplc="4AA62702"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26EF4"/>
    <w:rsid w:val="000471B4"/>
    <w:rsid w:val="000A5511"/>
    <w:rsid w:val="001460CA"/>
    <w:rsid w:val="00426A5C"/>
    <w:rsid w:val="005D78FA"/>
    <w:rsid w:val="00A26EF4"/>
    <w:rsid w:val="00C6137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E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6EF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1116</Words>
  <Characters>6032</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2013-12-17T07:35:00Z</cp:lastPrinted>
  <dcterms:created xsi:type="dcterms:W3CDTF">2013-12-17T07:02:00Z</dcterms:created>
  <dcterms:modified xsi:type="dcterms:W3CDTF">2013-12-17T07:33:00Z</dcterms:modified>
</cp:coreProperties>
</file>