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b w:val="1"/>
          <w:sz w:val="24"/>
          <w:szCs w:val="24"/>
        </w:rPr>
      </w:pPr>
      <w:r w:rsidDel="00000000" w:rsidR="00000000" w:rsidRPr="00000000">
        <w:rPr>
          <w:b w:val="1"/>
          <w:sz w:val="24"/>
          <w:szCs w:val="24"/>
          <w:rtl w:val="0"/>
        </w:rPr>
        <w:t xml:space="preserve">ΧΑΙΡΕΤΙΣΜΟΣ ΠΡΟΕΔΡΟΥ ΚΕΔΕ - Βιβλίο Μαΐστρου 17/09/2025</w:t>
      </w:r>
    </w:p>
    <w:p w:rsidR="00000000" w:rsidDel="00000000" w:rsidP="00000000" w:rsidRDefault="00000000" w:rsidRPr="00000000" w14:paraId="00000002">
      <w:pPr>
        <w:spacing w:after="200" w:lineRule="auto"/>
        <w:rPr>
          <w:sz w:val="24"/>
          <w:szCs w:val="24"/>
        </w:rPr>
      </w:pPr>
      <w:r w:rsidDel="00000000" w:rsidR="00000000" w:rsidRPr="00000000">
        <w:rPr>
          <w:sz w:val="24"/>
          <w:szCs w:val="24"/>
          <w:rtl w:val="0"/>
        </w:rPr>
        <w:t xml:space="preserve">Αγαπητοί προσκεκλημένοι,</w:t>
      </w:r>
    </w:p>
    <w:p w:rsidR="00000000" w:rsidDel="00000000" w:rsidP="00000000" w:rsidRDefault="00000000" w:rsidRPr="00000000" w14:paraId="00000003">
      <w:pPr>
        <w:spacing w:after="200" w:lineRule="auto"/>
        <w:rPr>
          <w:sz w:val="24"/>
          <w:szCs w:val="24"/>
        </w:rPr>
      </w:pPr>
      <w:r w:rsidDel="00000000" w:rsidR="00000000" w:rsidRPr="00000000">
        <w:rPr>
          <w:sz w:val="24"/>
          <w:szCs w:val="24"/>
          <w:rtl w:val="0"/>
        </w:rPr>
        <w:t xml:space="preserve">Το ζήτημα των διοικητικών μεταρρυθμίσεων και ιδιαίτερα με στόχο την προώθηση της Αποκέντρωσης και την ενίσχυση της Τοπικής Αυτοδιοίκησης, απασχολεί τον δημόσιο διάλογο στη χώρα μας εδώ και πολλά χρόνια. Η εκπλήρωση, η εφαρμογή της συνταγματικής επιταγής για αποκέντρωση αρμοδιοτήτων με πόσους, μέσα και προσωπικό για την άσκησή τους και για διοικητική και οικονομική αυτοτέλεια των δήμων καθυστερεί πολύ σε σχέση με την ευρωπαϊκή τοπική αυτοδιοίκηση.</w:t>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Οι απόψεις όμως και οι προτάσεις για τις αναγκαίες διοικητικές μεταρρυθμίσεις, τόσο σε πολιτικό και διοικητικό επίπεδο, όσο και σε επιστημονικό επίπεδο, διίστανται μεταξύ τους και δεν διαφαίνεται με ποιο τρόπο θα μπορούσαν να συντεθούν, ώστε να δώσουν τη δυνατότητα στο πολιτικό- διοικητικό σύστημά μας να αναλάβει μια κοινά αποδεκτή πολιτική, νομική και επιχειρησιακή πρωτοβουλία.</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Εκτιμώ ότι την ευκαιρία αυτή μας τη δίνει το Βιβλίο που παρουσιάζουμε σήμερα, διότι επιχειρεί να συμπυκνώσει την εμπειρία από τις διοικητικές μεταρρυθμίσεις στο πεδίο της Αποκέντρωσης και της Τοπικής Αυτοδιοίκησης στη διάρκεια της Μεταπολιτευτικής περιόδου, ώστε η εμπειρία αυτή να αποτελέσει τη μήτρα των επόμενων σημαντικών διοικητικών μεταρρυθμίσεων, </w:t>
      </w:r>
      <w:r w:rsidDel="00000000" w:rsidR="00000000" w:rsidRPr="00000000">
        <w:rPr>
          <w:sz w:val="24"/>
          <w:szCs w:val="24"/>
          <w:u w:val="single"/>
          <w:rtl w:val="0"/>
        </w:rPr>
        <w:t xml:space="preserve">οι οποίες πλέον δεν θα αφορούν μόνο την πρωτοβάθμια και τη δευτεροβάθμια Τοπική Αυτοδιοίκηση, αλλά συνολικά τη Δημόσια Διοίκηση στην Ελλάδα</w:t>
      </w:r>
      <w:r w:rsidDel="00000000" w:rsidR="00000000" w:rsidRPr="00000000">
        <w:rPr>
          <w:sz w:val="24"/>
          <w:szCs w:val="24"/>
          <w:rtl w:val="0"/>
        </w:rPr>
        <w:t xml:space="preserve">.</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Το Βιβλίο αυτό, αξιοποιώντας την κτηθείσα γνώση:</w:t>
      </w:r>
    </w:p>
    <w:p w:rsidR="00000000" w:rsidDel="00000000" w:rsidP="00000000" w:rsidRDefault="00000000" w:rsidRPr="00000000" w14:paraId="00000007">
      <w:pPr>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Αναδεικνύει την αλλαγή της διοικητικής υπαγωγής υπαρχουσών δομών, χωροθετημένων σε περιφερειακό ή τοπικό επίπεδο, ως την ασφαλέστερη μέθοδο “μεταφοράς αρμοδιοτήτων και πόρων” (π.χ. οι κρατικοί παιδικοί σταθμοί και οι νομαρχιακές αυτοδιοικήσεις).</w:t>
      </w:r>
    </w:p>
    <w:p w:rsidR="00000000" w:rsidDel="00000000" w:rsidP="00000000" w:rsidRDefault="00000000" w:rsidRPr="00000000" w14:paraId="00000008">
      <w:pPr>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Παρουσιάζει την λανθασμένη επιλογή της αποκέντρωσης ή της επιβολής νέων αρμοδιοτήτων στους ΟΤΑ χωρίς πόρους (ανθρώπινους και οικονομικούς πόρους, υποδομής, ψηφιακών εργαλείων και τεχνογνωσίας), που έχει ως συνέπεια τις αδυναμίες στην άσκησή τους από τους ΟΤΑ, αδυναμίες που στη συνέχεια επικαλείται η Κεντρική Διοίκηση για να επανασυγκεντρώσει τις αρμοδιότητες αυτές (π.χ. ΥΔΟΜ).</w:t>
      </w:r>
    </w:p>
    <w:p w:rsidR="00000000" w:rsidDel="00000000" w:rsidP="00000000" w:rsidRDefault="00000000" w:rsidRPr="00000000" w14:paraId="00000009">
      <w:pPr>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Υπογραμμίζει ότι κάθε μεταρρύθμιση που στηρίζεται μόνο στην αρχή της “επίτευξης οικονομιών κλίμακας” και συγκεντρωποιεί τις δομές, όχι μόνον αγνοεί πως κάθε λειτουργία απαιτεί δομή με βέλτιστο (optimum) μέγεθος, αλλά αντιστρατεύεται και τη βασική αρχή της Τοπικής Αυτοδιοίκησης που είναι η αρχή της “εγγύτητας στους πολίτες” (π.χ. οι ΔΕΥΑ).</w:t>
      </w:r>
    </w:p>
    <w:p w:rsidR="00000000" w:rsidDel="00000000" w:rsidP="00000000" w:rsidRDefault="00000000" w:rsidRPr="00000000" w14:paraId="0000000A">
      <w:pPr>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Παράλληλα, αποδεικνύει ότι μόνο με νόμους δεν γίνονται διοικητικές μεταρρυθμίσεις και προβάλει την επιτυχία των νομοθετικών πρωτοβουλιών προώθησης μιας διοικητικής μεταρρύθμισης, που συνοδεύτηκαν από Πρόγραμμα Εφαρμογής του Νόμου και Πρόγραμμα Συλλογικής Υποστήριξης των υπόχρεων εφαρμογής της μεταρρύθμισης (εν προκειμένω των ΟΤΑ).</w:t>
      </w:r>
    </w:p>
    <w:p w:rsidR="00000000" w:rsidDel="00000000" w:rsidP="00000000" w:rsidRDefault="00000000" w:rsidRPr="00000000" w14:paraId="0000000B">
      <w:pPr>
        <w:numPr>
          <w:ilvl w:val="0"/>
          <w:numId w:val="1"/>
        </w:numPr>
        <w:spacing w:after="200" w:lineRule="auto"/>
        <w:ind w:left="720" w:hanging="360"/>
        <w:rPr>
          <w:sz w:val="24"/>
          <w:szCs w:val="24"/>
          <w:u w:val="none"/>
        </w:rPr>
      </w:pPr>
      <w:r w:rsidDel="00000000" w:rsidR="00000000" w:rsidRPr="00000000">
        <w:rPr>
          <w:sz w:val="24"/>
          <w:szCs w:val="24"/>
          <w:rtl w:val="0"/>
        </w:rPr>
        <w:t xml:space="preserve">Επίσης, προτείνει να αντικαταστήσουμε την παρωχημένη μέθοδο εφαρμογής των διοικητικών μεταρρυθμίσεων, δηλαδή το “Βλέποντας και Κάνοντας”, με μια Μεταρρυθμιστική Τεχνική βασισμένη στην θεσμική μνήμη.</w:t>
      </w:r>
    </w:p>
    <w:p w:rsidR="00000000" w:rsidDel="00000000" w:rsidP="00000000" w:rsidRDefault="00000000" w:rsidRPr="00000000" w14:paraId="0000000C">
      <w:pPr>
        <w:spacing w:after="200" w:lineRule="auto"/>
        <w:ind w:left="0" w:firstLine="0"/>
        <w:rPr>
          <w:sz w:val="24"/>
          <w:szCs w:val="24"/>
        </w:rPr>
      </w:pPr>
      <w:r w:rsidDel="00000000" w:rsidR="00000000" w:rsidRPr="00000000">
        <w:rPr>
          <w:sz w:val="24"/>
          <w:szCs w:val="24"/>
          <w:rtl w:val="0"/>
        </w:rPr>
        <w:t xml:space="preserve">Θεωρούμε σημαντικό το γεγονός ότι στο Βιβλίο γίνεται συστηματική αναφορά στις σχετικές αποφάσεις και προτάσεις των συλλογικών οργάνων της πρωτοβάθμιας Τοπικής Αυτοδιοίκησης (της ΚΕΔΕ) και της δευτεροβάθμιας Τοπικής Αυτοδιοίκησης (της ΕΝΠΕ), αλλά και στη συμβολή των πολιτικών προσώπων (Υπουργών και Γενικών </w:t>
        <w:br w:type="textWrapping"/>
        <w:t xml:space="preserve">Γραμματέων) στην ανάληψη σχετικής πρωτοβουλίας ή/ και στην επιχειρησιακή υποστήριξη της εφαρμογής τους, αναδεικνύοντας τελικά και τον σημαντικό ρόλο των προσώπων στην ιστορία των θεσμών.</w:t>
      </w:r>
    </w:p>
    <w:p w:rsidR="00000000" w:rsidDel="00000000" w:rsidP="00000000" w:rsidRDefault="00000000" w:rsidRPr="00000000" w14:paraId="0000000D">
      <w:pPr>
        <w:spacing w:after="200" w:lineRule="auto"/>
        <w:ind w:left="0" w:firstLine="0"/>
        <w:rPr>
          <w:sz w:val="24"/>
          <w:szCs w:val="24"/>
        </w:rPr>
      </w:pPr>
      <w:r w:rsidDel="00000000" w:rsidR="00000000" w:rsidRPr="00000000">
        <w:rPr>
          <w:sz w:val="24"/>
          <w:szCs w:val="24"/>
          <w:rtl w:val="0"/>
        </w:rPr>
        <w:t xml:space="preserve">Οι 4 συντάκτες του Βιβλίου, ο Παναγιώτης Μαΐστρος, ο Ράλλης Γκέκας, ο Γιάννης Γούπιος και η Δήμητρα Κουτσούρη, με μια σημαντική εμπειρία στη Δημόσια Διοίκηση και την Τοπική Αυτοδιοίκηση και με τη συμμετοχή τους στην εκπόνηση ή την εφαρμογή των αντίστοιχων διοικητικών μεταρρυθμίσεων της Μεταπολίτευσης, μας δημιουργούν τη βεβαιότητα ότι η προτεινόμενη “Εργαλειοθήκη ΄Εμμ. Ροΐδης΄”, η Μεταρρυθμιστική Μεθοδολογία “Ευπαλίνος” και οι 4 τεχνικές μεταρρύθμισης των αρμοδιοτήτων κεφαλαιοποιούν την αποτίμηση των διοικητικών μεταρρυθμίσεων.</w:t>
      </w:r>
    </w:p>
    <w:p w:rsidR="00000000" w:rsidDel="00000000" w:rsidP="00000000" w:rsidRDefault="00000000" w:rsidRPr="00000000" w14:paraId="0000000E">
      <w:pPr>
        <w:spacing w:after="200" w:lineRule="auto"/>
        <w:ind w:left="0" w:firstLine="0"/>
        <w:rPr>
          <w:sz w:val="24"/>
          <w:szCs w:val="24"/>
        </w:rPr>
      </w:pPr>
      <w:r w:rsidDel="00000000" w:rsidR="00000000" w:rsidRPr="00000000">
        <w:rPr>
          <w:sz w:val="24"/>
          <w:szCs w:val="24"/>
          <w:rtl w:val="0"/>
        </w:rPr>
        <w:t xml:space="preserve">Η Κεντρική Ένωση Δήμων Ελλάδας (ΚΕΔΕ) εκτιμά ότι το εν λόγω Βιβλίο μπορεί να συμβάλλει στη διαμόρφωση του περιεχομένου της επόμενης διοικητικής μεταρρύθμισης, η οποία προτείνουμε να αποτελεί ένα 5ετές “Πολυδιάστατο Πρόγραμμα Μεταρρύθμισης για την Αποκέντρωση και την Αυτοδιοίκηση” με 6 Πυλώνες: 1. Ισόρροπη Ανάπτυξη - Ενίσχυση των μικρών Δήμων, 2. Οικονομική Αυτοτέλεια - Αύξηση των Κεντρικών Αυτοτελών Πόρων, 3. Διοικητική Αυτοτέλεια - Ενίσχυση της διοικητικής ικανότητας, 4. Ενίσχυση του ανθρώπινου δυναμικού των Δήμων, 5. Προστασία του Περιβάλλοντος και Προώθηση της Αειφόρου Ανάπτυξης, 6. Ψηφιακός Μετασχηματισμός των Δήμων.</w:t>
      </w:r>
    </w:p>
    <w:p w:rsidR="00000000" w:rsidDel="00000000" w:rsidP="00000000" w:rsidRDefault="00000000" w:rsidRPr="00000000" w14:paraId="0000000F">
      <w:pPr>
        <w:spacing w:after="200" w:lineRule="auto"/>
        <w:ind w:left="0" w:firstLine="0"/>
        <w:rPr>
          <w:sz w:val="24"/>
          <w:szCs w:val="24"/>
        </w:rPr>
      </w:pPr>
      <w:r w:rsidDel="00000000" w:rsidR="00000000" w:rsidRPr="00000000">
        <w:rPr>
          <w:sz w:val="24"/>
          <w:szCs w:val="24"/>
          <w:rtl w:val="0"/>
        </w:rPr>
        <w:t xml:space="preserve">Ευχαριστώ θερμά για τη συμμετοχή τους στο πάνελ παρουσίασης του Βιβλίου:</w:t>
      </w:r>
    </w:p>
    <w:p w:rsidR="00000000" w:rsidDel="00000000" w:rsidP="00000000" w:rsidRDefault="00000000" w:rsidRPr="00000000" w14:paraId="00000010">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τον </w:t>
      </w:r>
      <w:r w:rsidDel="00000000" w:rsidR="00000000" w:rsidRPr="00000000">
        <w:rPr>
          <w:b w:val="1"/>
          <w:sz w:val="24"/>
          <w:szCs w:val="24"/>
          <w:rtl w:val="0"/>
        </w:rPr>
        <w:t xml:space="preserve">Προκόπη Παυλόπουλο</w:t>
      </w:r>
      <w:r w:rsidDel="00000000" w:rsidR="00000000" w:rsidRPr="00000000">
        <w:rPr>
          <w:sz w:val="24"/>
          <w:szCs w:val="24"/>
          <w:rtl w:val="0"/>
        </w:rPr>
        <w:t xml:space="preserve">, πρώην Πρόεδρο της Δημοκρατίας, Τακτικό Μέλος της Ακαδημίας Αθηνών, Επίτιμο Καθηγητή Νομικής Σχολής ΕΚΠΑ,</w:t>
      </w:r>
    </w:p>
    <w:p w:rsidR="00000000" w:rsidDel="00000000" w:rsidP="00000000" w:rsidRDefault="00000000" w:rsidRPr="00000000" w14:paraId="00000011">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τον </w:t>
      </w:r>
      <w:r w:rsidDel="00000000" w:rsidR="00000000" w:rsidRPr="00000000">
        <w:rPr>
          <w:b w:val="1"/>
          <w:sz w:val="24"/>
          <w:szCs w:val="24"/>
          <w:rtl w:val="0"/>
        </w:rPr>
        <w:t xml:space="preserve">Ευάγγελο Βενιζέλο</w:t>
      </w:r>
      <w:r w:rsidDel="00000000" w:rsidR="00000000" w:rsidRPr="00000000">
        <w:rPr>
          <w:sz w:val="24"/>
          <w:szCs w:val="24"/>
          <w:rtl w:val="0"/>
        </w:rPr>
        <w:t xml:space="preserve">, πρώην Αντιπρόεδρο της Κυβέρνησης, ομότιμο Καθηγητή Νομικής Σχολής ΑΠΘ,</w:t>
      </w:r>
    </w:p>
    <w:p w:rsidR="00000000" w:rsidDel="00000000" w:rsidP="00000000" w:rsidRDefault="00000000" w:rsidRPr="00000000" w14:paraId="00000012">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τον </w:t>
      </w:r>
      <w:r w:rsidDel="00000000" w:rsidR="00000000" w:rsidRPr="00000000">
        <w:rPr>
          <w:b w:val="1"/>
          <w:sz w:val="24"/>
          <w:szCs w:val="24"/>
          <w:rtl w:val="0"/>
        </w:rPr>
        <w:t xml:space="preserve">Θεόδωρο Λιβάνιο</w:t>
      </w:r>
      <w:r w:rsidDel="00000000" w:rsidR="00000000" w:rsidRPr="00000000">
        <w:rPr>
          <w:sz w:val="24"/>
          <w:szCs w:val="24"/>
          <w:rtl w:val="0"/>
        </w:rPr>
        <w:t xml:space="preserve">, Υπουργό Εσωτερικών,</w:t>
      </w:r>
    </w:p>
    <w:p w:rsidR="00000000" w:rsidDel="00000000" w:rsidP="00000000" w:rsidRDefault="00000000" w:rsidRPr="00000000" w14:paraId="00000013">
      <w:pPr>
        <w:numPr>
          <w:ilvl w:val="0"/>
          <w:numId w:val="2"/>
        </w:numPr>
        <w:spacing w:after="200" w:lineRule="auto"/>
        <w:ind w:left="720" w:hanging="360"/>
        <w:rPr>
          <w:sz w:val="24"/>
          <w:szCs w:val="24"/>
          <w:u w:val="none"/>
        </w:rPr>
      </w:pPr>
      <w:r w:rsidDel="00000000" w:rsidR="00000000" w:rsidRPr="00000000">
        <w:rPr>
          <w:sz w:val="24"/>
          <w:szCs w:val="24"/>
          <w:rtl w:val="0"/>
        </w:rPr>
        <w:t xml:space="preserve">τον </w:t>
      </w:r>
      <w:r w:rsidDel="00000000" w:rsidR="00000000" w:rsidRPr="00000000">
        <w:rPr>
          <w:b w:val="1"/>
          <w:sz w:val="24"/>
          <w:szCs w:val="24"/>
          <w:rtl w:val="0"/>
        </w:rPr>
        <w:t xml:space="preserve">Θεόδωρο Τσέκο</w:t>
      </w:r>
      <w:r w:rsidDel="00000000" w:rsidR="00000000" w:rsidRPr="00000000">
        <w:rPr>
          <w:sz w:val="24"/>
          <w:szCs w:val="24"/>
          <w:rtl w:val="0"/>
        </w:rPr>
        <w:t xml:space="preserve">, ομότιμο Καθηγητή Δημόσιας Διοίκησης Πανεπιστημίου Πελοποννήσου, επιστημονικό υπεύθυνο της εκδοτικής σειράς “Δημ. Πολιτική &amp; Θεσμοί” του ΠΑΠΑΖΗΣΗ</w:t>
      </w:r>
    </w:p>
    <w:p w:rsidR="00000000" w:rsidDel="00000000" w:rsidP="00000000" w:rsidRDefault="00000000" w:rsidRPr="00000000" w14:paraId="00000014">
      <w:pPr>
        <w:spacing w:after="200" w:lineRule="auto"/>
        <w:ind w:left="0" w:firstLine="0"/>
        <w:rPr>
          <w:sz w:val="24"/>
          <w:szCs w:val="24"/>
        </w:rPr>
      </w:pPr>
      <w:r w:rsidDel="00000000" w:rsidR="00000000" w:rsidRPr="00000000">
        <w:rPr>
          <w:sz w:val="24"/>
          <w:szCs w:val="24"/>
          <w:rtl w:val="0"/>
        </w:rPr>
        <w:t xml:space="preserve">και τον συντονιστή της εκδήλωσης δημοσιογράφο </w:t>
      </w:r>
      <w:r w:rsidDel="00000000" w:rsidR="00000000" w:rsidRPr="00000000">
        <w:rPr>
          <w:b w:val="1"/>
          <w:sz w:val="24"/>
          <w:szCs w:val="24"/>
          <w:rtl w:val="0"/>
        </w:rPr>
        <w:t xml:space="preserve">Χρήστο Ράπτη</w:t>
      </w:r>
      <w:r w:rsidDel="00000000" w:rsidR="00000000" w:rsidRPr="00000000">
        <w:rPr>
          <w:sz w:val="24"/>
          <w:szCs w:val="24"/>
          <w:rtl w:val="0"/>
        </w:rPr>
        <w:t xml:space="preserve"> και όλους εσάς και την ΕΣΗΕΑ για τη φιλοξενία της.</w:t>
      </w:r>
    </w:p>
    <w:p w:rsidR="00000000" w:rsidDel="00000000" w:rsidP="00000000" w:rsidRDefault="00000000" w:rsidRPr="00000000" w14:paraId="00000015">
      <w:pPr>
        <w:spacing w:after="200" w:lineRule="auto"/>
        <w:ind w:left="0" w:firstLine="0"/>
        <w:rPr>
          <w:sz w:val="24"/>
          <w:szCs w:val="24"/>
        </w:rPr>
      </w:pPr>
      <w:r w:rsidDel="00000000" w:rsidR="00000000" w:rsidRPr="00000000">
        <w:rPr>
          <w:sz w:val="24"/>
          <w:szCs w:val="24"/>
          <w:rtl w:val="0"/>
        </w:rPr>
        <w:t xml:space="preserve">Κλείνοντας, θα ήθελα να σας προτείνω να κρατήσετε το κεντρικό μήνυμα του Βιβλίου </w:t>
      </w:r>
      <w:r w:rsidDel="00000000" w:rsidR="00000000" w:rsidRPr="00000000">
        <w:rPr>
          <w:sz w:val="24"/>
          <w:szCs w:val="24"/>
          <w:u w:val="single"/>
          <w:rtl w:val="0"/>
        </w:rPr>
        <w:t xml:space="preserve">“Η θεσμική μνήμη μπορεί να αποτελέσει τη μήτρα των επόμενων σημαντικών διοικητικών μεταρρυθμίσεων” στην πατρίδα μας</w:t>
      </w:r>
      <w:r w:rsidDel="00000000" w:rsidR="00000000" w:rsidRPr="00000000">
        <w:rPr>
          <w:sz w:val="24"/>
          <w:szCs w:val="24"/>
          <w:rtl w:val="0"/>
        </w:rPr>
        <w:t xml:space="preserve">, ενόψει μάλιστα της κατάρτισης και ψήφισης του νέου Κώδικα Δήμων και Περιφερειών.</w:t>
      </w:r>
    </w:p>
    <w:p w:rsidR="00000000" w:rsidDel="00000000" w:rsidP="00000000" w:rsidRDefault="00000000" w:rsidRPr="00000000" w14:paraId="00000016">
      <w:pPr>
        <w:spacing w:after="200" w:lineRule="auto"/>
        <w:ind w:left="0" w:firstLine="0"/>
        <w:rPr>
          <w:sz w:val="24"/>
          <w:szCs w:val="24"/>
        </w:rPr>
      </w:pPr>
      <w:r w:rsidDel="00000000" w:rsidR="00000000" w:rsidRPr="00000000">
        <w:rPr>
          <w:sz w:val="24"/>
          <w:szCs w:val="24"/>
          <w:rtl w:val="0"/>
        </w:rPr>
        <w:t xml:space="preserve">Σας ευχαριστώ.</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