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74CD" w14:textId="77777777" w:rsidR="00937CCA" w:rsidRDefault="00E371A6">
      <w:pPr>
        <w:pStyle w:val="2"/>
      </w:pPr>
      <w:r>
        <w:rPr>
          <w:noProof/>
          <w:lang w:val="el-GR" w:eastAsia="el-GR"/>
        </w:rPr>
        <w:drawing>
          <wp:anchor distT="0" distB="0" distL="0" distR="0" simplePos="0" relativeHeight="2" behindDoc="0" locked="0" layoutInCell="1" allowOverlap="1" wp14:anchorId="68FD0FE1" wp14:editId="4F570C5F">
            <wp:simplePos x="0" y="0"/>
            <wp:positionH relativeFrom="column">
              <wp:posOffset>109102</wp:posOffset>
            </wp:positionH>
            <wp:positionV relativeFrom="line">
              <wp:posOffset>-402761</wp:posOffset>
            </wp:positionV>
            <wp:extent cx="568325" cy="556260"/>
            <wp:effectExtent l="0" t="0" r="0" b="0"/>
            <wp:wrapNone/>
            <wp:docPr id="1026" name="officeArt object" descr="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8" cstate="print"/>
                    <a:srcRect/>
                    <a:stretch/>
                  </pic:blipFill>
                  <pic:spPr>
                    <a:xfrm>
                      <a:off x="0" y="0"/>
                      <a:ext cx="568325" cy="556260"/>
                    </a:xfrm>
                    <a:prstGeom prst="rect">
                      <a:avLst/>
                    </a:prstGeom>
                    <a:ln>
                      <a:noFill/>
                    </a:ln>
                  </pic:spPr>
                </pic:pic>
              </a:graphicData>
            </a:graphic>
          </wp:anchor>
        </w:drawing>
      </w:r>
    </w:p>
    <w:p w14:paraId="2946A3BB" w14:textId="77777777" w:rsidR="00937CCA" w:rsidRDefault="00E371A6">
      <w:pPr>
        <w:pStyle w:val="BodyA"/>
        <w:suppressAutoHyphens/>
        <w:spacing w:after="0" w:line="240" w:lineRule="auto"/>
        <w:rPr>
          <w:rFonts w:eastAsia="Times New Roman" w:cs="Calibri"/>
          <w:b/>
          <w:bCs/>
          <w:sz w:val="24"/>
          <w:szCs w:val="24"/>
        </w:rPr>
      </w:pPr>
      <w:r>
        <w:rPr>
          <w:rFonts w:cs="Calibri"/>
          <w:b/>
          <w:bCs/>
          <w:sz w:val="24"/>
          <w:szCs w:val="24"/>
        </w:rPr>
        <w:t>ΕΛΛΗΝΙΚΗ ΔΗΜΟΚΡΑΤΙΑ</w:t>
      </w:r>
    </w:p>
    <w:p w14:paraId="16040CCF" w14:textId="77777777" w:rsidR="00937CCA" w:rsidRDefault="00E371A6">
      <w:pPr>
        <w:pStyle w:val="BodyA"/>
        <w:suppressAutoHyphens/>
        <w:spacing w:after="0" w:line="240" w:lineRule="auto"/>
        <w:jc w:val="both"/>
        <w:rPr>
          <w:rFonts w:eastAsia="Times New Roman" w:cs="Calibri"/>
          <w:b/>
          <w:bCs/>
          <w:sz w:val="24"/>
          <w:szCs w:val="24"/>
        </w:rPr>
      </w:pPr>
      <w:r>
        <w:rPr>
          <w:rFonts w:cs="Calibri"/>
          <w:b/>
          <w:bCs/>
          <w:sz w:val="24"/>
          <w:szCs w:val="24"/>
        </w:rPr>
        <w:t>ΥΠΟΥΡΓΕΙΟ ΕΣΩΤΕΡΙΚΩΝ</w:t>
      </w:r>
    </w:p>
    <w:p w14:paraId="346C2CCE" w14:textId="77777777" w:rsidR="00937CCA" w:rsidRDefault="00E371A6">
      <w:pPr>
        <w:pStyle w:val="BodyA"/>
        <w:suppressAutoHyphens/>
        <w:spacing w:after="0" w:line="240" w:lineRule="auto"/>
        <w:rPr>
          <w:rFonts w:eastAsia="Times New Roman" w:cs="Calibri"/>
          <w:b/>
          <w:bCs/>
          <w:sz w:val="24"/>
          <w:szCs w:val="24"/>
        </w:rPr>
      </w:pPr>
      <w:r>
        <w:rPr>
          <w:rFonts w:cs="Calibri"/>
          <w:b/>
          <w:bCs/>
          <w:sz w:val="24"/>
          <w:szCs w:val="24"/>
        </w:rPr>
        <w:t>ΓΡΑΦΕΙΟ ΤΥΠΟΥ</w:t>
      </w:r>
      <w:r>
        <w:rPr>
          <w:rFonts w:cs="Calibri"/>
          <w:b/>
          <w:bCs/>
          <w:sz w:val="24"/>
          <w:szCs w:val="24"/>
        </w:rPr>
        <w:tab/>
      </w:r>
      <w:r>
        <w:rPr>
          <w:rFonts w:cs="Calibri"/>
          <w:b/>
          <w:bCs/>
          <w:sz w:val="24"/>
          <w:szCs w:val="24"/>
        </w:rPr>
        <w:tab/>
      </w:r>
    </w:p>
    <w:p w14:paraId="34FF98E1" w14:textId="77777777" w:rsidR="00937CCA" w:rsidRPr="002E0DC9" w:rsidRDefault="00E371A6">
      <w:pPr>
        <w:pStyle w:val="BodyA"/>
        <w:pBdr>
          <w:bottom w:val="single" w:sz="12" w:space="0" w:color="000000"/>
        </w:pBdr>
        <w:suppressAutoHyphens/>
        <w:spacing w:after="0" w:line="240" w:lineRule="auto"/>
        <w:jc w:val="right"/>
        <w:rPr>
          <w:rFonts w:eastAsia="Times New Roman" w:cs="Calibri"/>
          <w:b/>
          <w:bCs/>
          <w:sz w:val="24"/>
          <w:szCs w:val="24"/>
        </w:rPr>
      </w:pPr>
      <w:r>
        <w:rPr>
          <w:rFonts w:cs="Calibri"/>
          <w:b/>
          <w:bCs/>
          <w:sz w:val="24"/>
          <w:szCs w:val="24"/>
        </w:rPr>
        <w:t>Αθήνα</w:t>
      </w:r>
      <w:r w:rsidR="00741124" w:rsidRPr="00A41BBB">
        <w:rPr>
          <w:rFonts w:cs="Calibri"/>
          <w:b/>
          <w:bCs/>
          <w:sz w:val="24"/>
          <w:szCs w:val="24"/>
        </w:rPr>
        <w:t xml:space="preserve">, </w:t>
      </w:r>
      <w:r w:rsidR="002E0DC9" w:rsidRPr="002E0DC9">
        <w:rPr>
          <w:rFonts w:cs="Calibri"/>
          <w:b/>
          <w:bCs/>
          <w:sz w:val="24"/>
          <w:szCs w:val="24"/>
        </w:rPr>
        <w:t>17 Ιανουαρίου 2025</w:t>
      </w:r>
    </w:p>
    <w:p w14:paraId="4C98B280" w14:textId="77777777" w:rsidR="00937CCA" w:rsidRDefault="00937CCA">
      <w:pPr>
        <w:pStyle w:val="BodyA"/>
        <w:suppressAutoHyphens/>
        <w:rPr>
          <w:rFonts w:eastAsia="Times New Roman" w:cs="Calibri"/>
          <w:sz w:val="24"/>
          <w:szCs w:val="24"/>
        </w:rPr>
      </w:pPr>
    </w:p>
    <w:p w14:paraId="1904AC46" w14:textId="77777777" w:rsidR="002E0DC9" w:rsidRPr="002E0DC9" w:rsidRDefault="002E0DC9" w:rsidP="00C8468B">
      <w:pPr>
        <w:pStyle w:val="BodyA"/>
        <w:suppressAutoHyphens/>
        <w:jc w:val="center"/>
        <w:rPr>
          <w:rFonts w:cs="Calibri"/>
          <w:b/>
          <w:bCs/>
          <w:iCs/>
          <w:sz w:val="24"/>
          <w:szCs w:val="24"/>
        </w:rPr>
      </w:pPr>
      <w:r w:rsidRPr="002E0DC9">
        <w:rPr>
          <w:rFonts w:cs="Calibri"/>
          <w:b/>
          <w:bCs/>
          <w:iCs/>
          <w:sz w:val="24"/>
          <w:szCs w:val="24"/>
        </w:rPr>
        <w:t>ΚΟΙΝΟ ΔΕΛΤΙΟ ΤΥΠΟΥ ΥΠΟΥΡΓΕΙΩΝ ΕΘΝΙΚΗΣ ΟΙΚΟΝΟΜΙΑΣ ΚΑΙ ΟΙΚΟΝΟΜΙΚΩΝ, ΕΣΩΤΕΡΙΚΩΝ ΚΑΙ ΠΕΡΙΒΑΛΛΟΝΤΟΣ ΚΑΙ ΕΝΕΡΓΕΙΑΣ</w:t>
      </w:r>
    </w:p>
    <w:p w14:paraId="6351AFC0" w14:textId="77777777" w:rsidR="002E0DC9" w:rsidRPr="002E0DC9" w:rsidRDefault="002E0DC9" w:rsidP="002E0DC9">
      <w:pPr>
        <w:pStyle w:val="BodyA"/>
        <w:suppressAutoHyphens/>
        <w:jc w:val="center"/>
        <w:rPr>
          <w:rFonts w:cs="Calibri"/>
          <w:b/>
          <w:bCs/>
          <w:iCs/>
          <w:sz w:val="28"/>
          <w:szCs w:val="28"/>
          <w:u w:val="single"/>
        </w:rPr>
      </w:pPr>
      <w:r w:rsidRPr="002E0DC9">
        <w:rPr>
          <w:rFonts w:cs="Calibri"/>
          <w:b/>
          <w:bCs/>
          <w:iCs/>
          <w:sz w:val="28"/>
          <w:szCs w:val="28"/>
          <w:u w:val="single"/>
        </w:rPr>
        <w:t>Το τέλος ταφής γίνεται ανταποδοτικό προς την αυτοδιοίκηση για την επιτάχυνση των έργων ανακύκλωσης</w:t>
      </w:r>
    </w:p>
    <w:p w14:paraId="4FD04D0A" w14:textId="77777777" w:rsidR="002E0DC9" w:rsidRPr="002E0DC9" w:rsidRDefault="002E0DC9" w:rsidP="002E0DC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Η Κυβέρνηση εργάζεται επί συγκεκριμένου σχεδίου για  την οριστική επίλυση του σοβαρού ζητήματος της διαχείρισης των απορριμμάτων με τις πλέον σύγχρονες μεθόδους.  Αυτό γίνεται σε ολόκληρη τη χώρα  σε στενή συνεργασία και με ειλικρινή διάλογο με τις τοπικές κοινωνίες, τους Δήμους και τις Περιφέρειες.</w:t>
      </w:r>
    </w:p>
    <w:p w14:paraId="05284EE1" w14:textId="77777777" w:rsidR="002E0DC9" w:rsidRPr="002E0DC9" w:rsidRDefault="002E0DC9" w:rsidP="002E0DC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 xml:space="preserve">Κεντρικός στόχος του τέλους ταφής είναι η </w:t>
      </w:r>
      <w:proofErr w:type="spellStart"/>
      <w:r w:rsidRPr="002E0DC9">
        <w:rPr>
          <w:rFonts w:ascii="Aptos" w:eastAsia="Times New Roman" w:hAnsi="Aptos" w:cs="Arial"/>
          <w:kern w:val="2"/>
          <w:bdr w:val="none" w:sz="0" w:space="0" w:color="auto"/>
          <w:lang w:val="el-GR"/>
        </w:rPr>
        <w:t>κινητροδότηση</w:t>
      </w:r>
      <w:proofErr w:type="spellEnd"/>
      <w:r w:rsidRPr="002E0DC9">
        <w:rPr>
          <w:rFonts w:ascii="Aptos" w:eastAsia="Times New Roman" w:hAnsi="Aptos" w:cs="Arial"/>
          <w:kern w:val="2"/>
          <w:bdr w:val="none" w:sz="0" w:space="0" w:color="auto"/>
          <w:lang w:val="el-GR"/>
        </w:rPr>
        <w:t xml:space="preserve"> της προσπάθειας για την αύξηση του ποσοστού των απορριμμάτων που ανακυκλώνονται, ώστε να υπάρξει βιώσιμη λύση για τη διαχείριση των απορριμμάτων, μειώνοντας το περιβαλλοντικό αποτύπωμα και την επιβάρυνση των αντίστοιχων περιοχών της χώρας όπου σήμερα τα απορρίμματα θάβονται. Επιπλέον, αυτό αποτελεί υποχρέωση της χώρας έναντι της Ευρωπαϊκής Ένωσης, στην οποία σήμερα η χώρα καταβάλλει υπέρογκα πρόστιμα, αλλά και σημαντικό ορόσημο του Ταμείου Ανάκαμψης. Το τέλος ταφής υπάρχει σήμερα, για τον ίδιο λόγο, σε 23 χώρες της ΕΕ και είναι κατεξοχήν αναγκαίο στην Ελλάδα, καθώς η συνολική ανακύκλωση το έτος 2022, συμπεριλαμβανομένης της </w:t>
      </w:r>
      <w:proofErr w:type="spellStart"/>
      <w:r w:rsidRPr="002E0DC9">
        <w:rPr>
          <w:rFonts w:ascii="Aptos" w:eastAsia="Times New Roman" w:hAnsi="Aptos" w:cs="Arial"/>
          <w:kern w:val="2"/>
          <w:bdr w:val="none" w:sz="0" w:space="0" w:color="auto"/>
          <w:lang w:val="el-GR"/>
        </w:rPr>
        <w:t>κομποστοποίησης</w:t>
      </w:r>
      <w:proofErr w:type="spellEnd"/>
      <w:r w:rsidRPr="002E0DC9">
        <w:rPr>
          <w:rFonts w:ascii="Aptos" w:eastAsia="Times New Roman" w:hAnsi="Aptos" w:cs="Arial"/>
          <w:kern w:val="2"/>
          <w:bdr w:val="none" w:sz="0" w:space="0" w:color="auto"/>
          <w:lang w:val="el-GR"/>
        </w:rPr>
        <w:t xml:space="preserve">, ανέρχεται μόλις σε ποσοστό 17,3% επί των παραγόμενων αστικών αποβλήτων, ενώ σύμφωνα με την Οδηγία 2008/98/ΕΚ για τα απόβλητα, ο στόχος προετοιμασίας για επαναχρησιμοποίηση και ανακύκλωσης των αστικών αποβλήτων που θα έπρεπε να έχει επιτευχθεί έως το τέλος του 2020, είναι κατ’ ελάχιστο 50%. </w:t>
      </w:r>
    </w:p>
    <w:p w14:paraId="7666C3D5" w14:textId="77777777" w:rsidR="002E0DC9" w:rsidRPr="002E0DC9" w:rsidRDefault="002E0DC9" w:rsidP="002E0DC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 xml:space="preserve">Για αυτόν τον σκοπό, το τέλος ταφής, πλέον, γίνεται ανταποδοτικό προς τους ΟΤΑ, επιστρέφοντας το 85% των πόρων που συλλέγονται στην τοπική αυτοδιοίκηση </w:t>
      </w:r>
      <w:r w:rsidRPr="002E0DC9">
        <w:rPr>
          <w:rFonts w:ascii="Aptos" w:eastAsia="Times New Roman" w:hAnsi="Aptos" w:cs="Arial"/>
          <w:kern w:val="2"/>
          <w:bdr w:val="none" w:sz="0" w:space="0" w:color="auto"/>
          <w:lang w:val="el-GR"/>
        </w:rPr>
        <w:lastRenderedPageBreak/>
        <w:t>για έργα διαχείρισης της ανακύκλωσης, ενώ το υπόλοιπο 15% θα διατεθεί για έργα αποκατάστασης των χώρων ανεξέλεγκτης διάθεσης απορριμμάτων.</w:t>
      </w:r>
    </w:p>
    <w:p w14:paraId="5F73C820" w14:textId="77777777" w:rsidR="002E0DC9" w:rsidRPr="002E0DC9" w:rsidRDefault="002E0DC9" w:rsidP="002E0DC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 xml:space="preserve">Προκειμένου να διασφαλιστεί η είσπραξη του τέλους, απομπλέκονται ο ΕΔΣΝΑ και οι ΦΟΣΔΑ από τη διαδικασία είσπραξης και απόδοσης του τέλους. Με νομοθετική ρύθμιση που επίκεται, το τέλος θα αποδίδεται πλέον στον Ελληνικό Οργανισμό Ανακύκλωσης, απευθείας μέσω των δημοτικών τελών. </w:t>
      </w:r>
    </w:p>
    <w:p w14:paraId="77D1564D" w14:textId="77777777" w:rsidR="002E0DC9" w:rsidRPr="002E0DC9" w:rsidRDefault="002E0DC9" w:rsidP="002E0DC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Προκειμένου να διασφαλιστεί η οικονομική βιωσιμότητα και ο οικονομικός προγραμματισμός των δήμων, η Κυβέρνηση προχωρά στα ακόλουθα βήματα:</w:t>
      </w:r>
    </w:p>
    <w:p w14:paraId="34E8D0A5" w14:textId="77777777" w:rsidR="002E0DC9" w:rsidRPr="002E0DC9" w:rsidRDefault="002E0DC9" w:rsidP="002E0DC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Για το 2025, το τέλος που θα εισπραχθεί θα αφορά  το β’ εξάμηνο του 2023 και το α’ εξάμηνο του 2024 που εκκρεμούν. Για το 2026 αντίστοιχα το τέλος που θα εισπραχθεί θα αφορά το β’ εξάμηνο του 2024 και το ‘α εξάμηνο του 2025. Αναλόγως θα εισπράττονται τα τέλη και των επόμενων ετών.</w:t>
      </w:r>
    </w:p>
    <w:p w14:paraId="62990967" w14:textId="77777777" w:rsidR="002E0DC9" w:rsidRPr="002E0DC9" w:rsidRDefault="002E0DC9" w:rsidP="002E0DC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 xml:space="preserve">Για τους ΟΤΑ της Περιφέρειας Αττικής, τα 34,7 εκατ. που έχουν καταβάλει δύο φορές για το τέλος ταφής του 2022, συμψηφίζονται με  οφειλές τους προς τον ΕΔΣΝΑ του β’ εξαμήνου του 2023 και α’ εξαμήνου του 2024. Συνεπώς, η επιβάρυνση εντός του 2025 θα είναι περιορισμένη. Προκειμένου να μην δημιουργηθεί έλλειμα στον ΕΟΑΝ, λόγω της μη απόδοσης του τέλους ταφής για το 2022 από τον ΕΔΣΝΑ, 34,7 εκατ. θα καταβληθούν σε αυτόν από το αποθεματικό του κρατικού προϋπολογισμού. Επισημαίνεται ότι η μη απόδοση του τέλους ταφής από τον ΕΔΣΝΑ στον ΕΟΑΝ, αποτελεί αντικείμενο έρευνας από την Εθνική Αρχή Διαφάνειας, ήδη από τον Μάρτιο του 2024, το πόρισμα της οποίας αναμένεται άμεσα. </w:t>
      </w:r>
    </w:p>
    <w:p w14:paraId="240AAEDA" w14:textId="77777777" w:rsidR="002E0DC9" w:rsidRPr="002E0DC9" w:rsidRDefault="002E0DC9" w:rsidP="002E0DC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Επιπλέον, προκειμένου, να αντιμετωπιστούν οι αυξημένες λειτουργικές δαπάνες των ΟΤΑ για το 2025 και εφεξής, οι Κεντρικοί Αυτοτελείς Πόροι αυξάνονται κατά επιπλέον 70 εκατ. ευρώ.</w:t>
      </w:r>
    </w:p>
    <w:p w14:paraId="48E2B364" w14:textId="77777777" w:rsidR="002E0DC9" w:rsidRPr="002E0DC9" w:rsidRDefault="002E0DC9" w:rsidP="002E0DC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Σύμφωνα με τον σχεδιασμό του Υπουργείου Περιβάλλοντος και Ενέργειας, οι πόροι του τέλους ταφής θα διατεθούν, μετά από διαβούλευση με την Τοπική Αυτοδιοίκηση, ως ακολούθως:</w:t>
      </w:r>
    </w:p>
    <w:p w14:paraId="3C08E722" w14:textId="77777777" w:rsidR="002E0DC9" w:rsidRPr="002E0DC9" w:rsidRDefault="002E0DC9" w:rsidP="002E0DC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lastRenderedPageBreak/>
        <w:t>Κατά περίπου 85% σε εξοπλισμό και υποδομές για την ενίσχυση της επαναχρησιμοποίησης, της χωριστής συλλογής και της ανακύκλωσης, η οποία θα μειώσει το τέλος ταφής που πληρώνουν οι δήμοι, διευκολύνοντάς τους να επιτύχουν τους στόχους τους. Οι υποδομές και ο εξοπλισμός ρητά θα συμπεριλαμβάνονται στα </w:t>
      </w:r>
      <w:r w:rsidRPr="002E0DC9">
        <w:rPr>
          <w:rFonts w:ascii="Aptos" w:eastAsia="Times New Roman" w:hAnsi="Aptos" w:cs="Arial"/>
          <w:b/>
          <w:bCs/>
          <w:kern w:val="2"/>
          <w:bdr w:val="none" w:sz="0" w:space="0" w:color="auto"/>
          <w:lang w:val="el-GR"/>
        </w:rPr>
        <w:t>ολιστικά σχέδια ανακύκλωσης</w:t>
      </w:r>
      <w:r w:rsidRPr="002E0DC9">
        <w:rPr>
          <w:rFonts w:ascii="Aptos" w:eastAsia="Times New Roman" w:hAnsi="Aptos" w:cs="Arial"/>
          <w:kern w:val="2"/>
          <w:bdr w:val="none" w:sz="0" w:space="0" w:color="auto"/>
          <w:lang w:val="el-GR"/>
        </w:rPr>
        <w:t> που συντάσσονται από κάθε ΦΟΔΣΑ, με στόχο την αύξηση της ανακύκλωσης στη χώρα, στο πλαίσιο υλοποίησης της συμφωνίας που έκανε η Ελληνική Κυβέρνηση με την Ευρωπαϊκή Επιτροπή για τη χρηματοδότηση των Μονάδων Ανάκτησης και Ανακύκλωσης από το ΕΣΠΑ 2021-2027. Η πλήρης χρηματοδότηση των ολιστικών σχεδίων από το τέλος ταφής και το ΕΣΠΑ, εξασφαλίζει την υλοποίησή τους, άρα και την αύξηση της ανακύκλωσης. Δυνητικοί δικαιούχοι και χρήστες του εξοπλισμού θα είναι οι Δήμοι και οι ΦΟΔΣΑ. Μέρος των πόρων αυτών θα καλύψει, με παροχή υπηρεσίας, τις ανάγκες χωριστής συλλογής των ρευμάτων ανακύκλωσης σε μικρούς νησιωτικούς και ορεινούς Δήμους κάτω των 10.000 κατοίκων, σύμφωνα με τις διατάξεις του Ν. 5151/24. </w:t>
      </w:r>
    </w:p>
    <w:p w14:paraId="3C97DB18" w14:textId="77777777" w:rsidR="002E0DC9" w:rsidRPr="002E0DC9" w:rsidRDefault="002E0DC9" w:rsidP="002E0DC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Κατά περίπου 15% σε κλείσιμο και αποκαταστάσεις ΧΥΤΑ, ΧΑΔΑ και λοιπών χώρων από ανεξέλεγκτη διάθεση αποβλήτων, ώστε οι πόροι αυτοί να συμβάλουν σημαντικά στην αναβάθμιση του περιβάλλοντος, αλλά και να βάλουν τέρμα σε πολλούς χώρους ταφής αποβλήτων στη χώρα. </w:t>
      </w:r>
    </w:p>
    <w:p w14:paraId="28BCF618" w14:textId="77777777" w:rsidR="002E0DC9" w:rsidRPr="002E0DC9" w:rsidRDefault="002E0DC9" w:rsidP="002E0DC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ptos" w:eastAsia="Times New Roman" w:hAnsi="Aptos" w:cs="Arial"/>
          <w:kern w:val="2"/>
          <w:bdr w:val="none" w:sz="0" w:space="0" w:color="auto"/>
          <w:lang w:val="el-GR"/>
        </w:rPr>
      </w:pPr>
      <w:r w:rsidRPr="002E0DC9">
        <w:rPr>
          <w:rFonts w:ascii="Aptos" w:eastAsia="Times New Roman" w:hAnsi="Aptos" w:cs="Arial"/>
          <w:kern w:val="2"/>
          <w:bdr w:val="none" w:sz="0" w:space="0" w:color="auto"/>
          <w:lang w:val="el-GR"/>
        </w:rPr>
        <w:t>Παράλληλα, με πόρους που έχουν συγκεντρωθεί από το τέλος πλαστικής σακούλας, το Υπουργείο Περιβάλλοντος και Ενέργειας θα παρουσιάσει στο επόμενο διάστημα πρόγραμμα επιβράβευσης Δήμων που επιτυγχάνουν συγκεκριμένους στόχους ανακύκλωσης και μειωμένης ταφής, το οποίο θα προστεθεί στους πόρους που θα λαμβάνουν από το τέλος ταφής. </w:t>
      </w:r>
    </w:p>
    <w:p w14:paraId="7439D068" w14:textId="77777777" w:rsidR="009C60B3" w:rsidRPr="00FF0403" w:rsidRDefault="009C60B3" w:rsidP="00FF0403">
      <w:pPr>
        <w:pStyle w:val="BodyA"/>
        <w:suppressAutoHyphens/>
        <w:jc w:val="both"/>
        <w:rPr>
          <w:rFonts w:cs="Calibri"/>
          <w:bCs/>
          <w:iCs/>
        </w:rPr>
      </w:pPr>
    </w:p>
    <w:sectPr w:rsidR="009C60B3" w:rsidRPr="00FF0403" w:rsidSect="00DE5D83">
      <w:footerReference w:type="even" r:id="rId9"/>
      <w:footerReference w:type="default" r:id="rId10"/>
      <w:footerReference w:type="first" r:id="rId11"/>
      <w:pgSz w:w="11900" w:h="16840"/>
      <w:pgMar w:top="1440" w:right="1800" w:bottom="1440" w:left="180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AAA1" w14:textId="77777777" w:rsidR="009D0C64" w:rsidRDefault="009D0C64">
      <w:r>
        <w:separator/>
      </w:r>
    </w:p>
  </w:endnote>
  <w:endnote w:type="continuationSeparator" w:id="0">
    <w:p w14:paraId="2C1F30C1" w14:textId="77777777" w:rsidR="009D0C64" w:rsidRDefault="009D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7CFA" w14:textId="77777777" w:rsidR="00937CCA" w:rsidRDefault="00E371A6">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p w14:paraId="5B685218" w14:textId="77777777" w:rsidR="00937CCA" w:rsidRDefault="00937CC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BFFB" w14:textId="77777777" w:rsidR="00937CCA" w:rsidRDefault="00937CCA">
    <w:pPr>
      <w:pStyle w:val="a6"/>
      <w:framePr w:wrap="none" w:vAnchor="text" w:hAnchor="margin" w:xAlign="right" w:y="1"/>
      <w:rPr>
        <w:rStyle w:val="a7"/>
      </w:rPr>
    </w:pPr>
  </w:p>
  <w:p w14:paraId="21DDE650" w14:textId="77777777" w:rsidR="00937CCA" w:rsidRPr="00970441" w:rsidRDefault="00937CCA" w:rsidP="00E74D42">
    <w:pPr>
      <w:pStyle w:val="HeaderFooter"/>
      <w:tabs>
        <w:tab w:val="clear" w:pos="9020"/>
      </w:tabs>
      <w:ind w:right="360"/>
      <w:jc w:val="center"/>
      <w:rPr>
        <w:rFonts w:ascii="Calibri" w:hAnsi="Calibri" w:cs="Calibri"/>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FFA8" w14:textId="77777777" w:rsidR="00741124" w:rsidRPr="00DE5D83" w:rsidRDefault="00741124" w:rsidP="00741124">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jc w:val="center"/>
      <w:rPr>
        <w:rFonts w:ascii="Calibri" w:eastAsia="Times New Roman" w:hAnsi="Calibri" w:cs="Calibri"/>
        <w:b/>
        <w:kern w:val="2"/>
        <w:bdr w:val="none" w:sz="0" w:space="0" w:color="auto"/>
        <w:lang w:val="el-GR"/>
      </w:rPr>
    </w:pPr>
  </w:p>
  <w:p w14:paraId="69AC8EF8" w14:textId="77777777" w:rsidR="00937CCA" w:rsidRPr="00DE5D83" w:rsidRDefault="00937CCA">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jc w:val="center"/>
      <w:rPr>
        <w:rFonts w:ascii="Calibri" w:eastAsia="Times New Roman" w:hAnsi="Calibri" w:cs="Calibri"/>
        <w:b/>
        <w:kern w:val="2"/>
        <w:bdr w:val="none" w:sz="0" w:space="0" w:color="auto"/>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F6DB4" w14:textId="77777777" w:rsidR="009D0C64" w:rsidRDefault="009D0C64">
      <w:r>
        <w:separator/>
      </w:r>
    </w:p>
  </w:footnote>
  <w:footnote w:type="continuationSeparator" w:id="0">
    <w:p w14:paraId="570E15E7" w14:textId="77777777" w:rsidR="009D0C64" w:rsidRDefault="009D0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962BA96"/>
    <w:lvl w:ilvl="0" w:tplc="EDBA8A86">
      <w:start w:val="5"/>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multilevel"/>
    <w:tmpl w:val="75EC81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C027E03"/>
    <w:multiLevelType w:val="hybridMultilevel"/>
    <w:tmpl w:val="3FDA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605B2"/>
    <w:multiLevelType w:val="multilevel"/>
    <w:tmpl w:val="6B8E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4109A"/>
    <w:multiLevelType w:val="hybridMultilevel"/>
    <w:tmpl w:val="900242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56337A7"/>
    <w:multiLevelType w:val="multilevel"/>
    <w:tmpl w:val="912C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04805">
    <w:abstractNumId w:val="4"/>
  </w:num>
  <w:num w:numId="2" w16cid:durableId="1031876779">
    <w:abstractNumId w:val="0"/>
  </w:num>
  <w:num w:numId="3" w16cid:durableId="1086415090">
    <w:abstractNumId w:val="1"/>
  </w:num>
  <w:num w:numId="4" w16cid:durableId="1796558992">
    <w:abstractNumId w:val="2"/>
  </w:num>
  <w:num w:numId="5" w16cid:durableId="771827364">
    <w:abstractNumId w:val="3"/>
  </w:num>
  <w:num w:numId="6" w16cid:durableId="1276868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7"/>
  <w:displayBackgroundShape/>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CCA"/>
    <w:rsid w:val="000202F8"/>
    <w:rsid w:val="000301CA"/>
    <w:rsid w:val="001C658D"/>
    <w:rsid w:val="0022788E"/>
    <w:rsid w:val="002C747B"/>
    <w:rsid w:val="002E0DC9"/>
    <w:rsid w:val="00311CE4"/>
    <w:rsid w:val="005012BF"/>
    <w:rsid w:val="005F4CBE"/>
    <w:rsid w:val="006B2A52"/>
    <w:rsid w:val="00741124"/>
    <w:rsid w:val="00762813"/>
    <w:rsid w:val="00787410"/>
    <w:rsid w:val="007E020B"/>
    <w:rsid w:val="007F3976"/>
    <w:rsid w:val="007F3CE5"/>
    <w:rsid w:val="008E600A"/>
    <w:rsid w:val="00937CCA"/>
    <w:rsid w:val="00970441"/>
    <w:rsid w:val="009C60B3"/>
    <w:rsid w:val="009D0C64"/>
    <w:rsid w:val="00A36BE7"/>
    <w:rsid w:val="00A41BBB"/>
    <w:rsid w:val="00A958A9"/>
    <w:rsid w:val="00B60DFE"/>
    <w:rsid w:val="00BC1C32"/>
    <w:rsid w:val="00C55D38"/>
    <w:rsid w:val="00C8350C"/>
    <w:rsid w:val="00C8468B"/>
    <w:rsid w:val="00C9485E"/>
    <w:rsid w:val="00D52361"/>
    <w:rsid w:val="00DE5D83"/>
    <w:rsid w:val="00E371A6"/>
    <w:rsid w:val="00E74D42"/>
    <w:rsid w:val="00EA0516"/>
    <w:rsid w:val="00F0210C"/>
    <w:rsid w:val="00FF040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B14A"/>
  <w15:docId w15:val="{C9E2D4ED-5D6B-40B2-8D25-5995ED80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l-G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rPr>
  </w:style>
  <w:style w:type="paragraph" w:styleId="1">
    <w:name w:val="heading 1"/>
    <w:basedOn w:val="a"/>
    <w:link w:val="1Char"/>
    <w:uiPriority w:val="9"/>
    <w:qFormat/>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2">
    <w:name w:val="heading 2"/>
    <w:basedOn w:val="a"/>
    <w:next w:val="a"/>
    <w:link w:val="2Char"/>
    <w:uiPriority w:val="9"/>
    <w:qFormat/>
    <w:pPr>
      <w:keepNext/>
      <w:keepLines/>
      <w:spacing w:before="200"/>
      <w:outlineLvl w:val="1"/>
    </w:pPr>
    <w:rPr>
      <w:rFonts w:ascii="Helvetica Neue" w:eastAsia="Helvetica Neue" w:hAnsi="Helvetica Neue" w:cs="Helvetica Neue"/>
      <w:b/>
      <w:bCs/>
      <w:color w:val="4F81BD"/>
      <w:sz w:val="26"/>
      <w:szCs w:val="26"/>
    </w:rPr>
  </w:style>
  <w:style w:type="paragraph" w:styleId="3">
    <w:name w:val="heading 3"/>
    <w:basedOn w:val="a"/>
    <w:next w:val="a"/>
    <w:link w:val="3Char"/>
    <w:uiPriority w:val="9"/>
    <w:qFormat/>
    <w:pPr>
      <w:keepNext/>
      <w:keepLines/>
      <w:spacing w:before="40"/>
      <w:outlineLvl w:val="2"/>
    </w:pPr>
    <w:rPr>
      <w:rFonts w:ascii="Helvetica Neue" w:eastAsia="Helvetica Neue" w:hAnsi="Helvetica Neue" w:cs="Helvetica Neue"/>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yiv2715133470msonormal">
    <w:name w:val="yiv2715133470msonormal"/>
    <w:pPr>
      <w:spacing w:after="200" w:line="276" w:lineRule="auto"/>
      <w:jc w:val="both"/>
    </w:pPr>
    <w:rPr>
      <w:rFonts w:cs="Arial Unicode MS"/>
      <w:color w:val="1D2228"/>
      <w:sz w:val="28"/>
      <w:szCs w:val="28"/>
      <w:u w:val="single" w:color="1D2228"/>
      <w14:textOutline w14:w="0" w14:cap="flat" w14:cmpd="sng" w14:algn="ctr">
        <w14:noFill/>
        <w14:prstDash w14:val="solid"/>
        <w14:bevel/>
      </w14:textOutline>
    </w:rPr>
  </w:style>
  <w:style w:type="paragraph" w:customStyle="1" w:styleId="Default">
    <w:name w:val="Default"/>
    <w:pPr>
      <w:suppressAutoHyphens/>
      <w:spacing w:after="200" w:line="276" w:lineRule="auto"/>
      <w:jc w:val="center"/>
    </w:pPr>
    <w:rPr>
      <w:rFonts w:eastAsia="Times New Roman"/>
      <w:b/>
      <w:bCs/>
      <w:color w:val="000000"/>
      <w:sz w:val="26"/>
      <w:szCs w:val="26"/>
      <w:u w:color="000000"/>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color w:val="0000FF"/>
      <w:sz w:val="18"/>
      <w:szCs w:val="18"/>
      <w:u w:val="single" w:color="0000FF"/>
      <w:lang w:val="en-US"/>
      <w14:textOutline w14:w="0" w14:cap="flat" w14:cmpd="sng" w14:algn="ctr">
        <w14:noFill/>
        <w14:prstDash w14:val="solid"/>
        <w14:bevel/>
      </w14:textOutline>
    </w:rPr>
  </w:style>
  <w:style w:type="paragraph" w:styleId="a3">
    <w:name w:val="Revision"/>
    <w:uiPriority w:val="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a4">
    <w:name w:val="Balloon Text"/>
    <w:basedOn w:val="a"/>
    <w:link w:val="Char"/>
    <w:uiPriority w:val="99"/>
    <w:rPr>
      <w:rFonts w:ascii="Tahoma" w:hAnsi="Tahoma" w:cs="Tahoma"/>
      <w:sz w:val="16"/>
      <w:szCs w:val="16"/>
    </w:rPr>
  </w:style>
  <w:style w:type="character" w:customStyle="1" w:styleId="Char">
    <w:name w:val="Κείμενο πλαισίου Char"/>
    <w:basedOn w:val="a0"/>
    <w:link w:val="a4"/>
    <w:uiPriority w:val="99"/>
    <w:rPr>
      <w:rFonts w:ascii="Tahoma" w:hAnsi="Tahoma" w:cs="Tahoma"/>
      <w:sz w:val="16"/>
      <w:szCs w:val="16"/>
      <w:lang w:val="en-US"/>
    </w:rPr>
  </w:style>
  <w:style w:type="paragraph" w:styleId="a5">
    <w:name w:val="List Paragraph"/>
    <w:basedOn w:val="a"/>
    <w:link w:val="Char0"/>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Helvetica Neue" w:eastAsia="Helvetica Neue" w:hAnsi="Helvetica Neue" w:cs="Helvetica Neue"/>
      <w:sz w:val="22"/>
      <w:szCs w:val="22"/>
      <w:bdr w:val="none" w:sz="0" w:space="0" w:color="auto"/>
      <w:lang w:val="el-GR"/>
    </w:rPr>
  </w:style>
  <w:style w:type="paragraph" w:styleId="a6">
    <w:name w:val="footer"/>
    <w:basedOn w:val="a"/>
    <w:link w:val="Char1"/>
    <w:uiPriority w:val="99"/>
    <w:pPr>
      <w:tabs>
        <w:tab w:val="center" w:pos="4680"/>
        <w:tab w:val="right" w:pos="9360"/>
      </w:tabs>
    </w:pPr>
  </w:style>
  <w:style w:type="character" w:customStyle="1" w:styleId="Char1">
    <w:name w:val="Υποσέλιδο Char"/>
    <w:basedOn w:val="a0"/>
    <w:link w:val="a6"/>
    <w:uiPriority w:val="99"/>
    <w:rPr>
      <w:sz w:val="24"/>
      <w:szCs w:val="24"/>
      <w:lang w:val="en-US"/>
    </w:rPr>
  </w:style>
  <w:style w:type="character" w:styleId="a7">
    <w:name w:val="page number"/>
    <w:basedOn w:val="a0"/>
    <w:uiPriority w:val="99"/>
  </w:style>
  <w:style w:type="character" w:styleId="a8">
    <w:name w:val="Strong"/>
    <w:basedOn w:val="a0"/>
    <w:uiPriority w:val="22"/>
    <w:qFormat/>
    <w:rPr>
      <w:b/>
      <w:bCs/>
    </w:rPr>
  </w:style>
  <w:style w:type="character" w:customStyle="1" w:styleId="s15">
    <w:name w:val="s15"/>
    <w:basedOn w:val="a0"/>
  </w:style>
  <w:style w:type="character" w:customStyle="1" w:styleId="apple-converted-space">
    <w:name w:val="apple-converted-space"/>
    <w:basedOn w:val="a0"/>
  </w:style>
  <w:style w:type="character" w:customStyle="1" w:styleId="s13">
    <w:name w:val="s13"/>
    <w:basedOn w:val="a0"/>
  </w:style>
  <w:style w:type="character" w:customStyle="1" w:styleId="s23">
    <w:name w:val="s23"/>
    <w:basedOn w:val="a0"/>
  </w:style>
  <w:style w:type="character" w:customStyle="1" w:styleId="Char0">
    <w:name w:val="Παράγραφος λίστας Char"/>
    <w:link w:val="a5"/>
    <w:uiPriority w:val="34"/>
    <w:qFormat/>
    <w:rPr>
      <w:rFonts w:ascii="Helvetica Neue" w:eastAsia="Helvetica Neue" w:hAnsi="Helvetica Neue" w:cs="Helvetica Neue"/>
      <w:sz w:val="22"/>
      <w:szCs w:val="22"/>
      <w:bdr w:val="none" w:sz="0" w:space="0" w:color="auto"/>
    </w:rPr>
  </w:style>
  <w:style w:type="paragraph" w:styleId="Web">
    <w:name w:val="Normal (Web)"/>
    <w:basedOn w:val="a"/>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a9">
    <w:name w:val="No Spacing"/>
    <w:uiPriority w:val="1"/>
    <w:qFormat/>
    <w:rPr>
      <w:sz w:val="24"/>
      <w:szCs w:val="24"/>
      <w:lang w:val="en-US"/>
    </w:rPr>
  </w:style>
  <w:style w:type="character" w:customStyle="1" w:styleId="10">
    <w:name w:val="Ανεπίλυτη αναφορά1"/>
    <w:basedOn w:val="a0"/>
    <w:uiPriority w:val="99"/>
    <w:rPr>
      <w:color w:val="605E5C"/>
      <w:shd w:val="clear" w:color="auto" w:fill="E1DFDD"/>
    </w:rPr>
  </w:style>
  <w:style w:type="character" w:styleId="-0">
    <w:name w:val="FollowedHyperlink"/>
    <w:basedOn w:val="a0"/>
    <w:uiPriority w:val="99"/>
    <w:rPr>
      <w:color w:val="FF00FF"/>
      <w:u w:val="single"/>
    </w:rPr>
  </w:style>
  <w:style w:type="character" w:customStyle="1" w:styleId="1Char">
    <w:name w:val="Επικεφαλίδα 1 Char"/>
    <w:basedOn w:val="a0"/>
    <w:link w:val="1"/>
    <w:uiPriority w:val="9"/>
    <w:rPr>
      <w:rFonts w:eastAsia="Times New Roman"/>
      <w:b/>
      <w:bCs/>
      <w:kern w:val="36"/>
      <w:sz w:val="48"/>
      <w:szCs w:val="48"/>
      <w:bdr w:val="none" w:sz="0" w:space="0" w:color="auto"/>
    </w:rPr>
  </w:style>
  <w:style w:type="paragraph" w:styleId="aa">
    <w:name w:val="header"/>
    <w:basedOn w:val="a"/>
    <w:link w:val="Char2"/>
    <w:uiPriority w:val="99"/>
    <w:pPr>
      <w:tabs>
        <w:tab w:val="center" w:pos="4153"/>
        <w:tab w:val="right" w:pos="8306"/>
      </w:tabs>
    </w:pPr>
  </w:style>
  <w:style w:type="character" w:customStyle="1" w:styleId="Char2">
    <w:name w:val="Κεφαλίδα Char"/>
    <w:basedOn w:val="a0"/>
    <w:link w:val="aa"/>
    <w:uiPriority w:val="99"/>
    <w:rPr>
      <w:sz w:val="24"/>
      <w:szCs w:val="24"/>
      <w:lang w:val="en-US"/>
    </w:rPr>
  </w:style>
  <w:style w:type="paragraph" w:styleId="ab">
    <w:name w:val="Title"/>
    <w:basedOn w:val="a"/>
    <w:next w:val="a"/>
    <w:link w:val="Char3"/>
    <w:uiPriority w:val="10"/>
    <w:qFormat/>
    <w:pPr>
      <w:contextualSpacing/>
    </w:pPr>
    <w:rPr>
      <w:rFonts w:ascii="Helvetica Neue" w:eastAsia="Helvetica Neue" w:hAnsi="Helvetica Neue" w:cs="Helvetica Neue"/>
      <w:spacing w:val="-10"/>
      <w:kern w:val="28"/>
      <w:sz w:val="56"/>
      <w:szCs w:val="56"/>
    </w:rPr>
  </w:style>
  <w:style w:type="character" w:customStyle="1" w:styleId="Char3">
    <w:name w:val="Τίτλος Char"/>
    <w:basedOn w:val="a0"/>
    <w:link w:val="ab"/>
    <w:uiPriority w:val="10"/>
    <w:rPr>
      <w:rFonts w:ascii="Helvetica Neue" w:eastAsia="Helvetica Neue" w:hAnsi="Helvetica Neue" w:cs="Helvetica Neue"/>
      <w:spacing w:val="-10"/>
      <w:kern w:val="28"/>
      <w:sz w:val="56"/>
      <w:szCs w:val="56"/>
      <w:lang w:val="en-US"/>
    </w:rPr>
  </w:style>
  <w:style w:type="character" w:customStyle="1" w:styleId="20">
    <w:name w:val="Ανεπίλυτη αναφορά2"/>
    <w:basedOn w:val="a0"/>
    <w:uiPriority w:val="99"/>
    <w:rPr>
      <w:color w:val="605E5C"/>
      <w:shd w:val="clear" w:color="auto" w:fill="E1DFDD"/>
    </w:rPr>
  </w:style>
  <w:style w:type="character" w:customStyle="1" w:styleId="2Char">
    <w:name w:val="Επικεφαλίδα 2 Char"/>
    <w:basedOn w:val="a0"/>
    <w:link w:val="2"/>
    <w:uiPriority w:val="9"/>
    <w:rPr>
      <w:rFonts w:ascii="Helvetica Neue" w:eastAsia="Helvetica Neue" w:hAnsi="Helvetica Neue" w:cs="Helvetica Neue"/>
      <w:b/>
      <w:bCs/>
      <w:color w:val="4F81BD"/>
      <w:sz w:val="26"/>
      <w:szCs w:val="26"/>
      <w:lang w:val="en-US"/>
    </w:rPr>
  </w:style>
  <w:style w:type="character" w:customStyle="1" w:styleId="3Char">
    <w:name w:val="Επικεφαλίδα 3 Char"/>
    <w:basedOn w:val="a0"/>
    <w:link w:val="3"/>
    <w:uiPriority w:val="9"/>
    <w:rPr>
      <w:rFonts w:ascii="Helvetica Neue" w:eastAsia="Helvetica Neue" w:hAnsi="Helvetica Neue" w:cs="Helvetica Neue"/>
      <w:color w:val="243F60"/>
      <w:sz w:val="24"/>
      <w:szCs w:val="24"/>
      <w:lang w:val="en-US"/>
    </w:rPr>
  </w:style>
  <w:style w:type="character" w:customStyle="1" w:styleId="30">
    <w:name w:val="Ανεπίλυτη αναφορά3"/>
    <w:basedOn w:val="a0"/>
    <w:uiPriority w:val="99"/>
    <w:rPr>
      <w:color w:val="605E5C"/>
      <w:shd w:val="clear" w:color="auto" w:fill="E1DFDD"/>
    </w:rPr>
  </w:style>
  <w:style w:type="character" w:customStyle="1" w:styleId="4">
    <w:name w:val="Ανεπίλυτη αναφορά4"/>
    <w:basedOn w:val="a0"/>
    <w:uiPriority w:val="99"/>
    <w:rPr>
      <w:color w:val="605E5C"/>
      <w:shd w:val="clear" w:color="auto" w:fill="E1DFDD"/>
    </w:rPr>
  </w:style>
  <w:style w:type="character" w:customStyle="1" w:styleId="5">
    <w:name w:val="Ανεπίλυτη αναφορά5"/>
    <w:basedOn w:val="a0"/>
    <w:uiPriority w:val="99"/>
    <w:semiHidden/>
    <w:unhideWhenUsed/>
    <w:rsid w:val="00E74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95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E921-8C3B-4EFF-A860-C0CA5BA439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4404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Soso Chondrogianni</dc:creator>
  <cp:lastModifiedBy>Lazaros Kirizoglou</cp:lastModifiedBy>
  <cp:revision>2</cp:revision>
  <cp:lastPrinted>2023-07-04T13:48:00Z</cp:lastPrinted>
  <dcterms:created xsi:type="dcterms:W3CDTF">2025-01-20T18:23:00Z</dcterms:created>
  <dcterms:modified xsi:type="dcterms:W3CDTF">2025-01-20T18:23:00Z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81572ec7fce646f9aa8fd6d0362ce34c</vt:lpwstr>
  </property>
</Properties>
</file>