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CFEC" w14:textId="758A7F97" w:rsidR="000E7D1E" w:rsidRPr="003756AE" w:rsidRDefault="000E7D1E" w:rsidP="00743BB7">
      <w:pPr>
        <w:tabs>
          <w:tab w:val="center" w:pos="567"/>
          <w:tab w:val="center" w:pos="3261"/>
          <w:tab w:val="center" w:pos="6379"/>
          <w:tab w:val="center" w:pos="9072"/>
        </w:tabs>
        <w:spacing w:after="0" w:line="276" w:lineRule="auto"/>
        <w:ind w:left="-142"/>
        <w:jc w:val="center"/>
        <w:rPr>
          <w:rFonts w:ascii="Averta" w:hAnsi="Averta"/>
          <w:b/>
          <w:bCs/>
          <w:color w:val="2A6530"/>
          <w:sz w:val="24"/>
          <w:lang w:val="en-US"/>
        </w:rPr>
      </w:pPr>
      <w:r w:rsidRPr="003756AE">
        <w:rPr>
          <w:rFonts w:ascii="Averta" w:hAnsi="Averta"/>
          <w:b/>
          <w:bCs/>
          <w:color w:val="2A6530"/>
          <w:sz w:val="24"/>
          <w:lang w:val="en-US"/>
        </w:rPr>
        <w:tab/>
      </w:r>
      <w:r w:rsidRPr="003756AE">
        <w:rPr>
          <w:rFonts w:ascii="Averta" w:hAnsi="Averta"/>
          <w:b/>
          <w:bCs/>
          <w:noProof/>
          <w:color w:val="2A6530"/>
          <w:sz w:val="24"/>
          <w:lang w:eastAsia="el-GR"/>
        </w:rPr>
        <w:drawing>
          <wp:inline distT="0" distB="0" distL="0" distR="0" wp14:anchorId="249D4B68" wp14:editId="416290E0">
            <wp:extent cx="798830" cy="57721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f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6AE">
        <w:rPr>
          <w:rFonts w:ascii="Averta" w:hAnsi="Averta"/>
          <w:b/>
          <w:bCs/>
          <w:color w:val="2A6530"/>
          <w:sz w:val="24"/>
          <w:lang w:val="en-US"/>
        </w:rPr>
        <w:tab/>
      </w:r>
      <w:r w:rsidRPr="003756AE">
        <w:rPr>
          <w:rFonts w:ascii="Averta" w:hAnsi="Averta"/>
          <w:b/>
          <w:bCs/>
          <w:smallCaps/>
          <w:noProof/>
          <w:color w:val="2A6530"/>
          <w:sz w:val="30"/>
          <w:szCs w:val="36"/>
          <w:lang w:eastAsia="el-GR"/>
        </w:rPr>
        <w:drawing>
          <wp:inline distT="0" distB="0" distL="0" distR="0" wp14:anchorId="7D5CAEC6" wp14:editId="1A17E361">
            <wp:extent cx="1863090" cy="791845"/>
            <wp:effectExtent l="0" t="0" r="381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fe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8" t="34427" r="15680" b="35028"/>
                    <a:stretch/>
                  </pic:blipFill>
                  <pic:spPr bwMode="auto">
                    <a:xfrm>
                      <a:off x="0" y="0"/>
                      <a:ext cx="1863090" cy="79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88048D" w:rsidRPr="003756AE">
        <w:rPr>
          <w:rFonts w:ascii="Averta" w:hAnsi="Averta"/>
          <w:b/>
          <w:bCs/>
          <w:color w:val="2A6530"/>
          <w:sz w:val="24"/>
          <w:lang w:val="en-US"/>
        </w:rPr>
        <w:tab/>
      </w:r>
      <w:r w:rsidR="0018249D">
        <w:rPr>
          <w:rFonts w:ascii="Averta" w:hAnsi="Averta"/>
          <w:b/>
          <w:bCs/>
          <w:noProof/>
          <w:color w:val="2A6530"/>
          <w:sz w:val="24"/>
          <w:lang w:val="en-US"/>
        </w:rPr>
        <w:drawing>
          <wp:inline distT="0" distB="0" distL="0" distR="0" wp14:anchorId="6DC39168" wp14:editId="54636827">
            <wp:extent cx="718731" cy="828000"/>
            <wp:effectExtent l="0" t="0" r="5715" b="0"/>
            <wp:docPr id="380168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31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B36">
        <w:rPr>
          <w:rFonts w:ascii="Averta" w:hAnsi="Averta"/>
          <w:b/>
          <w:bCs/>
          <w:color w:val="2A6530"/>
          <w:sz w:val="24"/>
        </w:rPr>
        <w:tab/>
      </w:r>
      <w:r w:rsidRPr="003756AE">
        <w:rPr>
          <w:rFonts w:ascii="Averta" w:hAnsi="Averta"/>
          <w:b/>
          <w:bCs/>
          <w:smallCaps/>
          <w:noProof/>
          <w:color w:val="2A6530"/>
          <w:sz w:val="30"/>
          <w:szCs w:val="36"/>
          <w:lang w:eastAsia="el-GR"/>
        </w:rPr>
        <w:drawing>
          <wp:inline distT="0" distB="0" distL="0" distR="0" wp14:anchorId="793B7C34" wp14:editId="7A18DA03">
            <wp:extent cx="1170024" cy="576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2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B482" w14:textId="77777777" w:rsidR="000E7D1E" w:rsidRPr="003756AE" w:rsidRDefault="000E7D1E" w:rsidP="000E7D1E">
      <w:pPr>
        <w:spacing w:before="120" w:after="120" w:line="276" w:lineRule="auto"/>
        <w:jc w:val="both"/>
        <w:rPr>
          <w:rFonts w:ascii="Averta" w:hAnsi="Averta"/>
          <w:b/>
          <w:bCs/>
          <w:iCs/>
          <w:lang w:val="en-US"/>
        </w:rPr>
      </w:pPr>
    </w:p>
    <w:p w14:paraId="0AB2A04A" w14:textId="13B51269" w:rsidR="00124813" w:rsidRPr="008F41F2" w:rsidRDefault="00124813" w:rsidP="00025709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</w:rPr>
      </w:pPr>
      <w:bookmarkStart w:id="0" w:name="_Hlk74736887"/>
      <w:r w:rsidRPr="008F41F2">
        <w:rPr>
          <w:rFonts w:ascii="Averta" w:hAnsi="Averta"/>
          <w:b/>
          <w:bCs/>
          <w:iCs/>
          <w:sz w:val="20"/>
          <w:szCs w:val="20"/>
        </w:rPr>
        <w:t xml:space="preserve">LIFE-IP AdaptInGR </w:t>
      </w:r>
      <w:r w:rsidR="00B94FF8" w:rsidRPr="008F41F2">
        <w:rPr>
          <w:rFonts w:ascii="Averta" w:hAnsi="Averta"/>
          <w:b/>
          <w:bCs/>
          <w:iCs/>
          <w:sz w:val="20"/>
          <w:szCs w:val="20"/>
        </w:rPr>
        <w:t>–</w:t>
      </w:r>
      <w:r w:rsidRPr="008F41F2">
        <w:rPr>
          <w:rFonts w:ascii="Averta" w:hAnsi="Averta"/>
          <w:b/>
          <w:bCs/>
          <w:iCs/>
          <w:sz w:val="20"/>
          <w:szCs w:val="20"/>
        </w:rPr>
        <w:t xml:space="preserve"> </w:t>
      </w:r>
      <w:r w:rsidR="00B94FF8" w:rsidRPr="008F41F2">
        <w:rPr>
          <w:rFonts w:ascii="Averta" w:hAnsi="Averta"/>
          <w:b/>
          <w:bCs/>
          <w:iCs/>
          <w:sz w:val="20"/>
          <w:szCs w:val="20"/>
        </w:rPr>
        <w:t xml:space="preserve">Ενημερωτικές και Επιμορφωτικές </w:t>
      </w:r>
      <w:r w:rsidRPr="008F41F2">
        <w:rPr>
          <w:rFonts w:ascii="Averta" w:hAnsi="Averta"/>
          <w:b/>
          <w:bCs/>
          <w:iCs/>
          <w:sz w:val="20"/>
          <w:szCs w:val="20"/>
        </w:rPr>
        <w:t>Δράσεις για την</w:t>
      </w:r>
    </w:p>
    <w:p w14:paraId="6490D6DA" w14:textId="65DC433D" w:rsidR="000E7D1E" w:rsidRPr="008F41F2" w:rsidRDefault="000E7D1E" w:rsidP="00025709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</w:rPr>
      </w:pPr>
      <w:r w:rsidRPr="008F41F2">
        <w:rPr>
          <w:rFonts w:ascii="Averta" w:hAnsi="Averta"/>
          <w:b/>
          <w:bCs/>
          <w:iCs/>
          <w:sz w:val="20"/>
          <w:szCs w:val="20"/>
        </w:rPr>
        <w:t>«Προσαρμογή</w:t>
      </w:r>
      <w:r w:rsidR="00281734" w:rsidRPr="008F41F2">
        <w:rPr>
          <w:rFonts w:ascii="Averta" w:hAnsi="Averta"/>
          <w:b/>
          <w:bCs/>
          <w:iCs/>
          <w:sz w:val="20"/>
          <w:szCs w:val="20"/>
        </w:rPr>
        <w:t xml:space="preserve"> της Περιφέρειας</w:t>
      </w:r>
      <w:r w:rsidR="00DB0059" w:rsidRPr="008F41F2">
        <w:rPr>
          <w:rFonts w:ascii="Averta" w:hAnsi="Averta"/>
          <w:b/>
          <w:bCs/>
          <w:iCs/>
          <w:sz w:val="20"/>
          <w:szCs w:val="20"/>
        </w:rPr>
        <w:t xml:space="preserve"> </w:t>
      </w:r>
      <w:r w:rsidR="0018249D" w:rsidRPr="008F41F2">
        <w:rPr>
          <w:rFonts w:ascii="Averta" w:hAnsi="Averta"/>
          <w:b/>
          <w:bCs/>
          <w:iCs/>
          <w:sz w:val="20"/>
          <w:szCs w:val="20"/>
        </w:rPr>
        <w:t>Ανατολικής Μακεδονίας και Θράκης</w:t>
      </w:r>
      <w:r w:rsidR="005335F2" w:rsidRPr="008F41F2">
        <w:rPr>
          <w:rFonts w:ascii="Averta" w:hAnsi="Averta"/>
          <w:b/>
          <w:bCs/>
          <w:iCs/>
          <w:sz w:val="20"/>
          <w:szCs w:val="20"/>
        </w:rPr>
        <w:t xml:space="preserve"> </w:t>
      </w:r>
      <w:r w:rsidRPr="008F41F2">
        <w:rPr>
          <w:rFonts w:ascii="Averta" w:hAnsi="Averta"/>
          <w:b/>
          <w:bCs/>
          <w:iCs/>
          <w:sz w:val="20"/>
          <w:szCs w:val="20"/>
        </w:rPr>
        <w:t>στην Κλιματική Αλλαγή»</w:t>
      </w:r>
    </w:p>
    <w:p w14:paraId="514DAA6A" w14:textId="77777777" w:rsidR="008F41F2" w:rsidRDefault="008F41F2" w:rsidP="003756AE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  <w:u w:val="single"/>
        </w:rPr>
      </w:pPr>
      <w:bookmarkStart w:id="1" w:name="_Hlk161391574"/>
      <w:bookmarkEnd w:id="0"/>
    </w:p>
    <w:p w14:paraId="04C2680F" w14:textId="6DA0EA69" w:rsidR="00124813" w:rsidRPr="008F41F2" w:rsidRDefault="0018249D" w:rsidP="003756AE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  <w:u w:val="single"/>
        </w:rPr>
      </w:pPr>
      <w:r w:rsidRPr="008F41F2">
        <w:rPr>
          <w:rFonts w:ascii="Averta" w:hAnsi="Averta"/>
          <w:b/>
          <w:bCs/>
          <w:iCs/>
          <w:sz w:val="20"/>
          <w:szCs w:val="20"/>
          <w:u w:val="single"/>
        </w:rPr>
        <w:t>9</w:t>
      </w:r>
      <w:r w:rsidR="00025709"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η Περιφερειακή Ενημερωτική Ημερίδα </w:t>
      </w:r>
    </w:p>
    <w:bookmarkEnd w:id="1"/>
    <w:p w14:paraId="7AA88522" w14:textId="368B57E7" w:rsidR="003756AE" w:rsidRPr="008F41F2" w:rsidRDefault="00743BB7" w:rsidP="003756AE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  <w:u w:val="single"/>
        </w:rPr>
      </w:pPr>
      <w:r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Πέμπτη </w:t>
      </w:r>
      <w:r w:rsidR="0018249D"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17 Οκτωβρίου </w:t>
      </w:r>
      <w:r w:rsidR="003756AE" w:rsidRPr="008F41F2">
        <w:rPr>
          <w:rFonts w:ascii="Averta" w:hAnsi="Averta"/>
          <w:b/>
          <w:bCs/>
          <w:iCs/>
          <w:sz w:val="20"/>
          <w:szCs w:val="20"/>
          <w:u w:val="single"/>
        </w:rPr>
        <w:t>202</w:t>
      </w:r>
      <w:r w:rsidR="009B3B36" w:rsidRPr="008F41F2">
        <w:rPr>
          <w:rFonts w:ascii="Averta" w:hAnsi="Averta"/>
          <w:b/>
          <w:bCs/>
          <w:iCs/>
          <w:sz w:val="20"/>
          <w:szCs w:val="20"/>
          <w:u w:val="single"/>
        </w:rPr>
        <w:t>4</w:t>
      </w:r>
    </w:p>
    <w:p w14:paraId="6963F1AD" w14:textId="7A12283E" w:rsidR="0073432A" w:rsidRPr="008F41F2" w:rsidRDefault="0088048D" w:rsidP="004A5294">
      <w:pPr>
        <w:spacing w:before="120" w:after="120" w:line="276" w:lineRule="auto"/>
        <w:jc w:val="both"/>
        <w:rPr>
          <w:rFonts w:ascii="Averta" w:hAnsi="Averta"/>
          <w:iCs/>
          <w:sz w:val="20"/>
          <w:szCs w:val="20"/>
        </w:rPr>
      </w:pPr>
      <w:r w:rsidRPr="008F41F2">
        <w:rPr>
          <w:rFonts w:ascii="Averta" w:hAnsi="Averta"/>
          <w:iCs/>
          <w:sz w:val="20"/>
          <w:szCs w:val="20"/>
        </w:rPr>
        <w:t xml:space="preserve">Η </w:t>
      </w:r>
      <w:r w:rsidR="0018249D" w:rsidRPr="008F41F2">
        <w:rPr>
          <w:rFonts w:ascii="Averta" w:hAnsi="Averta"/>
          <w:iCs/>
          <w:sz w:val="20"/>
          <w:szCs w:val="20"/>
        </w:rPr>
        <w:t>Κεντρική Ένωση Δήμων Ελλάδας (Κ.Ε.Δ.Ε.)</w:t>
      </w:r>
      <w:r w:rsidRPr="008F41F2">
        <w:rPr>
          <w:rFonts w:ascii="Averta" w:hAnsi="Averta"/>
          <w:iCs/>
          <w:sz w:val="20"/>
          <w:szCs w:val="20"/>
        </w:rPr>
        <w:t>, σε συνεργασία με την Ένωση Περιφερειών Ελλάδας (ΕΝ.Π.Ε.),</w:t>
      </w:r>
      <w:r w:rsidR="0018249D" w:rsidRPr="008F41F2">
        <w:rPr>
          <w:rFonts w:ascii="Averta" w:hAnsi="Averta"/>
          <w:iCs/>
          <w:sz w:val="20"/>
          <w:szCs w:val="20"/>
        </w:rPr>
        <w:t xml:space="preserve"> </w:t>
      </w:r>
      <w:r w:rsidRPr="008F41F2">
        <w:rPr>
          <w:rFonts w:ascii="Averta" w:hAnsi="Averta"/>
          <w:iCs/>
          <w:sz w:val="20"/>
          <w:szCs w:val="20"/>
        </w:rPr>
        <w:t xml:space="preserve">την Ελληνική Εταιρεία Περιβάλλοντος και Πολιτισμού (ΕΛΛΕΤ), </w:t>
      </w:r>
      <w:r w:rsidR="0018249D" w:rsidRPr="008F41F2">
        <w:rPr>
          <w:rFonts w:ascii="Averta" w:hAnsi="Averta"/>
          <w:iCs/>
          <w:sz w:val="20"/>
          <w:szCs w:val="20"/>
        </w:rPr>
        <w:t xml:space="preserve">και την Περιφέρεια Ανατολικής Μακεδονίας και Θράκης </w:t>
      </w:r>
      <w:r w:rsidRPr="008F41F2">
        <w:rPr>
          <w:rFonts w:ascii="Averta" w:hAnsi="Averta"/>
          <w:iCs/>
          <w:sz w:val="20"/>
          <w:szCs w:val="20"/>
        </w:rPr>
        <w:t xml:space="preserve">διοργανώνει </w:t>
      </w:r>
      <w:r w:rsidR="004A5294" w:rsidRPr="008F41F2">
        <w:rPr>
          <w:rFonts w:ascii="Averta" w:hAnsi="Averta"/>
          <w:iCs/>
          <w:sz w:val="20"/>
          <w:szCs w:val="20"/>
        </w:rPr>
        <w:t>Ημερίδα με τίτλο «</w:t>
      </w:r>
      <w:r w:rsidR="004A5294" w:rsidRPr="008F41F2">
        <w:rPr>
          <w:rFonts w:ascii="Averta" w:hAnsi="Averta"/>
          <w:b/>
          <w:bCs/>
          <w:iCs/>
          <w:sz w:val="20"/>
          <w:szCs w:val="20"/>
        </w:rPr>
        <w:t xml:space="preserve">Προσαρμογή της Περιφέρειας </w:t>
      </w:r>
      <w:r w:rsidR="0018249D" w:rsidRPr="008F41F2">
        <w:rPr>
          <w:rFonts w:ascii="Averta" w:hAnsi="Averta"/>
          <w:b/>
          <w:bCs/>
          <w:iCs/>
          <w:sz w:val="20"/>
          <w:szCs w:val="20"/>
        </w:rPr>
        <w:t xml:space="preserve">Ανατολικής Μακεδονίας και Θράκης </w:t>
      </w:r>
      <w:r w:rsidR="004A5294" w:rsidRPr="008F41F2">
        <w:rPr>
          <w:rFonts w:ascii="Averta" w:hAnsi="Averta"/>
          <w:b/>
          <w:bCs/>
          <w:iCs/>
          <w:sz w:val="20"/>
          <w:szCs w:val="20"/>
        </w:rPr>
        <w:t>στην Κλιματική Αλλαγή»</w:t>
      </w:r>
      <w:r w:rsidR="004A5294" w:rsidRPr="008F41F2">
        <w:rPr>
          <w:rFonts w:ascii="Averta" w:hAnsi="Averta"/>
          <w:iCs/>
          <w:sz w:val="20"/>
          <w:szCs w:val="20"/>
        </w:rPr>
        <w:t xml:space="preserve"> την </w:t>
      </w:r>
      <w:r w:rsidR="00743BB7" w:rsidRPr="008F41F2">
        <w:rPr>
          <w:rFonts w:ascii="Averta" w:hAnsi="Averta"/>
          <w:b/>
          <w:bCs/>
          <w:iCs/>
          <w:sz w:val="20"/>
          <w:szCs w:val="20"/>
        </w:rPr>
        <w:t xml:space="preserve">Πέμπτη </w:t>
      </w:r>
      <w:r w:rsidR="0018249D" w:rsidRPr="008F41F2">
        <w:rPr>
          <w:rFonts w:ascii="Averta" w:hAnsi="Averta"/>
          <w:b/>
          <w:bCs/>
          <w:iCs/>
          <w:sz w:val="20"/>
          <w:szCs w:val="20"/>
        </w:rPr>
        <w:t xml:space="preserve">17 Οκτωβρίου </w:t>
      </w:r>
      <w:r w:rsidR="00927319" w:rsidRPr="008F41F2">
        <w:rPr>
          <w:rFonts w:ascii="Averta" w:hAnsi="Averta"/>
          <w:b/>
          <w:bCs/>
          <w:iCs/>
          <w:sz w:val="20"/>
          <w:szCs w:val="20"/>
        </w:rPr>
        <w:t>202</w:t>
      </w:r>
      <w:r w:rsidR="009B3B36" w:rsidRPr="008F41F2">
        <w:rPr>
          <w:rFonts w:ascii="Averta" w:hAnsi="Averta"/>
          <w:b/>
          <w:bCs/>
          <w:iCs/>
          <w:sz w:val="20"/>
          <w:szCs w:val="20"/>
        </w:rPr>
        <w:t>4</w:t>
      </w:r>
      <w:r w:rsidR="004A5294" w:rsidRPr="008F41F2">
        <w:rPr>
          <w:rFonts w:ascii="Averta" w:hAnsi="Averta"/>
          <w:b/>
          <w:bCs/>
          <w:iCs/>
          <w:sz w:val="20"/>
          <w:szCs w:val="20"/>
        </w:rPr>
        <w:t>.</w:t>
      </w:r>
    </w:p>
    <w:p w14:paraId="5B04333B" w14:textId="41F371D7" w:rsidR="009B3B36" w:rsidRPr="008F41F2" w:rsidRDefault="009B3B36" w:rsidP="009B3B36">
      <w:pPr>
        <w:spacing w:before="120" w:after="120" w:line="276" w:lineRule="auto"/>
        <w:jc w:val="both"/>
        <w:rPr>
          <w:rFonts w:ascii="Averta" w:eastAsia="Times New Roman" w:hAnsi="Averta" w:cstheme="minorHAnsi"/>
          <w:b/>
          <w:bCs/>
          <w:sz w:val="20"/>
          <w:szCs w:val="20"/>
        </w:rPr>
      </w:pPr>
      <w:r w:rsidRPr="008F41F2">
        <w:rPr>
          <w:rFonts w:ascii="Averta" w:eastAsia="Times New Roman" w:hAnsi="Averta" w:cstheme="minorHAnsi"/>
          <w:sz w:val="20"/>
          <w:szCs w:val="20"/>
        </w:rPr>
        <w:t xml:space="preserve">Η εκδήλωση είναι </w:t>
      </w:r>
      <w:r w:rsidRPr="008F41F2">
        <w:rPr>
          <w:rFonts w:ascii="Averta" w:eastAsia="Times New Roman" w:hAnsi="Averta" w:cstheme="minorHAnsi"/>
          <w:b/>
          <w:bCs/>
          <w:sz w:val="20"/>
          <w:szCs w:val="20"/>
        </w:rPr>
        <w:t>ανοιχτή για το κοινό</w:t>
      </w:r>
      <w:r w:rsidRPr="008F41F2">
        <w:rPr>
          <w:rFonts w:ascii="Averta" w:eastAsia="Times New Roman" w:hAnsi="Averta" w:cstheme="minorHAnsi"/>
          <w:sz w:val="20"/>
          <w:szCs w:val="20"/>
        </w:rPr>
        <w:t xml:space="preserve"> και θα πραγματοποιηθεί στην </w:t>
      </w:r>
      <w:r w:rsidR="0018249D" w:rsidRPr="008F41F2">
        <w:rPr>
          <w:rFonts w:ascii="Averta" w:eastAsia="Times New Roman" w:hAnsi="Averta" w:cstheme="minorHAnsi"/>
          <w:sz w:val="20"/>
          <w:szCs w:val="20"/>
        </w:rPr>
        <w:t>Μεγάλη Λέσχη Καβάλας (</w:t>
      </w:r>
      <w:proofErr w:type="spellStart"/>
      <w:r w:rsidR="0018249D" w:rsidRPr="008F41F2">
        <w:rPr>
          <w:rFonts w:ascii="Averta" w:eastAsia="Times New Roman" w:hAnsi="Averta" w:cstheme="minorHAnsi"/>
          <w:sz w:val="20"/>
          <w:szCs w:val="20"/>
        </w:rPr>
        <w:t>Κύπτου</w:t>
      </w:r>
      <w:proofErr w:type="spellEnd"/>
      <w:r w:rsidR="0018249D" w:rsidRPr="008F41F2">
        <w:rPr>
          <w:rFonts w:ascii="Averta" w:eastAsia="Times New Roman" w:hAnsi="Averta" w:cstheme="minorHAnsi"/>
          <w:sz w:val="20"/>
          <w:szCs w:val="20"/>
        </w:rPr>
        <w:t xml:space="preserve"> 12-14, Καβάλα).</w:t>
      </w:r>
      <w:r w:rsidRPr="008F41F2">
        <w:rPr>
          <w:rFonts w:ascii="Averta" w:eastAsia="Times New Roman" w:hAnsi="Averta" w:cstheme="minorHAnsi"/>
          <w:sz w:val="20"/>
          <w:szCs w:val="20"/>
        </w:rPr>
        <w:t xml:space="preserve"> Σημειώνεται ότι </w:t>
      </w:r>
      <w:r w:rsidRPr="008F41F2">
        <w:rPr>
          <w:rFonts w:ascii="Averta" w:eastAsia="Times New Roman" w:hAnsi="Averta" w:cstheme="minorHAnsi"/>
          <w:b/>
          <w:bCs/>
          <w:sz w:val="20"/>
          <w:szCs w:val="20"/>
        </w:rPr>
        <w:t xml:space="preserve">δεν χρειάζεται προεγγραφή για την παρακολούθηση και η είσοδος είναι δωρεάν. </w:t>
      </w:r>
    </w:p>
    <w:p w14:paraId="3DA68EB5" w14:textId="77777777" w:rsidR="008F41F2" w:rsidRDefault="008F41F2" w:rsidP="00124813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  <w:u w:val="single"/>
        </w:rPr>
      </w:pPr>
      <w:bookmarkStart w:id="2" w:name="_Hlk161391556"/>
    </w:p>
    <w:p w14:paraId="1BC40471" w14:textId="2B8F907B" w:rsidR="00124813" w:rsidRPr="008F41F2" w:rsidRDefault="00F363F2" w:rsidP="00124813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  <w:u w:val="single"/>
        </w:rPr>
      </w:pPr>
      <w:r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Τριήμερο </w:t>
      </w:r>
      <w:r w:rsidR="00124813" w:rsidRPr="008F41F2">
        <w:rPr>
          <w:rFonts w:ascii="Averta" w:hAnsi="Averta"/>
          <w:b/>
          <w:bCs/>
          <w:iCs/>
          <w:sz w:val="20"/>
          <w:szCs w:val="20"/>
          <w:u w:val="single"/>
        </w:rPr>
        <w:t>Επιμορφωτικό</w:t>
      </w:r>
      <w:r w:rsidR="00B94FF8"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 Περιφερειακό</w:t>
      </w:r>
      <w:r w:rsidR="00124813"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 Σεμινάριο</w:t>
      </w:r>
    </w:p>
    <w:bookmarkEnd w:id="2"/>
    <w:p w14:paraId="49EB188D" w14:textId="35E6592C" w:rsidR="00124813" w:rsidRPr="008F41F2" w:rsidRDefault="0018249D" w:rsidP="00124813">
      <w:pPr>
        <w:spacing w:before="120" w:after="120" w:line="276" w:lineRule="auto"/>
        <w:jc w:val="center"/>
        <w:rPr>
          <w:rFonts w:ascii="Averta" w:hAnsi="Averta"/>
          <w:b/>
          <w:bCs/>
          <w:iCs/>
          <w:sz w:val="20"/>
          <w:szCs w:val="20"/>
          <w:u w:val="single"/>
        </w:rPr>
      </w:pPr>
      <w:r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Δευτέρα 14 Οκτωβρίου </w:t>
      </w:r>
      <w:r w:rsidR="00124813" w:rsidRPr="008F41F2">
        <w:rPr>
          <w:rFonts w:ascii="Averta" w:hAnsi="Averta"/>
          <w:b/>
          <w:bCs/>
          <w:iCs/>
          <w:sz w:val="20"/>
          <w:szCs w:val="20"/>
          <w:u w:val="single"/>
        </w:rPr>
        <w:t>202</w:t>
      </w:r>
      <w:r w:rsidR="003340D7" w:rsidRPr="008F41F2">
        <w:rPr>
          <w:rFonts w:ascii="Averta" w:hAnsi="Averta"/>
          <w:b/>
          <w:bCs/>
          <w:iCs/>
          <w:sz w:val="20"/>
          <w:szCs w:val="20"/>
          <w:u w:val="single"/>
        </w:rPr>
        <w:t>4</w:t>
      </w:r>
      <w:r w:rsidR="00124813"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 – </w:t>
      </w:r>
      <w:r w:rsidRPr="008F41F2">
        <w:rPr>
          <w:rFonts w:ascii="Averta" w:hAnsi="Averta"/>
          <w:b/>
          <w:bCs/>
          <w:iCs/>
          <w:sz w:val="20"/>
          <w:szCs w:val="20"/>
          <w:u w:val="single"/>
        </w:rPr>
        <w:t xml:space="preserve">Τετάρτη 16 Οκτωβρίου </w:t>
      </w:r>
      <w:r w:rsidR="00124813" w:rsidRPr="008F41F2">
        <w:rPr>
          <w:rFonts w:ascii="Averta" w:hAnsi="Averta"/>
          <w:b/>
          <w:bCs/>
          <w:iCs/>
          <w:sz w:val="20"/>
          <w:szCs w:val="20"/>
          <w:u w:val="single"/>
        </w:rPr>
        <w:t>202</w:t>
      </w:r>
      <w:r w:rsidR="003340D7" w:rsidRPr="008F41F2">
        <w:rPr>
          <w:rFonts w:ascii="Averta" w:hAnsi="Averta"/>
          <w:b/>
          <w:bCs/>
          <w:iCs/>
          <w:sz w:val="20"/>
          <w:szCs w:val="20"/>
          <w:u w:val="single"/>
        </w:rPr>
        <w:t>4</w:t>
      </w:r>
    </w:p>
    <w:p w14:paraId="74BAD6C8" w14:textId="77777777" w:rsidR="0018249D" w:rsidRPr="008F41F2" w:rsidRDefault="0018249D" w:rsidP="00743BB7">
      <w:pPr>
        <w:spacing w:before="120" w:after="120" w:line="276" w:lineRule="auto"/>
        <w:jc w:val="both"/>
        <w:rPr>
          <w:rFonts w:ascii="Averta" w:hAnsi="Averta"/>
          <w:iCs/>
          <w:sz w:val="20"/>
          <w:szCs w:val="20"/>
        </w:rPr>
      </w:pPr>
      <w:r w:rsidRPr="008F41F2">
        <w:rPr>
          <w:rFonts w:ascii="Averta" w:hAnsi="Averta"/>
          <w:iCs/>
          <w:sz w:val="20"/>
          <w:szCs w:val="20"/>
        </w:rPr>
        <w:t xml:space="preserve">Το </w:t>
      </w:r>
      <w:r w:rsidR="003756AE" w:rsidRPr="008F41F2">
        <w:rPr>
          <w:rFonts w:ascii="Averta" w:hAnsi="Averta"/>
          <w:b/>
          <w:bCs/>
          <w:iCs/>
          <w:sz w:val="20"/>
          <w:szCs w:val="20"/>
        </w:rPr>
        <w:t xml:space="preserve">τριήμερο Επιμορφωτικό Σεμινάριο για την Προσαρμογή της Περιφέρειας </w:t>
      </w:r>
      <w:r w:rsidRPr="008F41F2">
        <w:rPr>
          <w:rFonts w:ascii="Averta" w:hAnsi="Averta"/>
          <w:b/>
          <w:bCs/>
          <w:iCs/>
          <w:sz w:val="20"/>
          <w:szCs w:val="20"/>
        </w:rPr>
        <w:t xml:space="preserve">Ανατολικής Μακεδονίας και Θράκης </w:t>
      </w:r>
      <w:r w:rsidR="003756AE" w:rsidRPr="008F41F2">
        <w:rPr>
          <w:rFonts w:ascii="Averta" w:hAnsi="Averta"/>
          <w:b/>
          <w:bCs/>
          <w:iCs/>
          <w:sz w:val="20"/>
          <w:szCs w:val="20"/>
        </w:rPr>
        <w:t>στην Κλιματική Αλλαγή</w:t>
      </w:r>
      <w:r w:rsidR="003756AE" w:rsidRPr="008F41F2">
        <w:rPr>
          <w:rFonts w:ascii="Averta" w:hAnsi="Averta"/>
          <w:iCs/>
          <w:sz w:val="20"/>
          <w:szCs w:val="20"/>
        </w:rPr>
        <w:t xml:space="preserve">, θα διεξαχθεί </w:t>
      </w:r>
      <w:r w:rsidR="0019095A" w:rsidRPr="008F41F2">
        <w:rPr>
          <w:rFonts w:ascii="Averta" w:hAnsi="Averta"/>
          <w:iCs/>
          <w:sz w:val="20"/>
          <w:szCs w:val="20"/>
        </w:rPr>
        <w:t xml:space="preserve">με φυσική παρουσία από </w:t>
      </w:r>
      <w:r w:rsidRPr="008F41F2">
        <w:rPr>
          <w:rFonts w:ascii="Averta" w:hAnsi="Averta"/>
          <w:b/>
          <w:bCs/>
          <w:iCs/>
          <w:sz w:val="20"/>
          <w:szCs w:val="20"/>
        </w:rPr>
        <w:t xml:space="preserve">14 </w:t>
      </w:r>
      <w:r w:rsidR="0019095A" w:rsidRPr="008F41F2">
        <w:rPr>
          <w:rFonts w:ascii="Averta" w:hAnsi="Averta"/>
          <w:b/>
          <w:bCs/>
          <w:iCs/>
          <w:sz w:val="20"/>
          <w:szCs w:val="20"/>
        </w:rPr>
        <w:t xml:space="preserve">έως </w:t>
      </w:r>
      <w:r w:rsidRPr="008F41F2">
        <w:rPr>
          <w:rFonts w:ascii="Averta" w:hAnsi="Averta"/>
          <w:b/>
          <w:bCs/>
          <w:iCs/>
          <w:sz w:val="20"/>
          <w:szCs w:val="20"/>
        </w:rPr>
        <w:t xml:space="preserve">16 Οκτωβρίου </w:t>
      </w:r>
      <w:r w:rsidR="003756AE" w:rsidRPr="008F41F2">
        <w:rPr>
          <w:rFonts w:ascii="Averta" w:hAnsi="Averta"/>
          <w:b/>
          <w:bCs/>
          <w:iCs/>
          <w:sz w:val="20"/>
          <w:szCs w:val="20"/>
        </w:rPr>
        <w:t>202</w:t>
      </w:r>
      <w:r w:rsidR="003340D7" w:rsidRPr="008F41F2">
        <w:rPr>
          <w:rFonts w:ascii="Averta" w:hAnsi="Averta"/>
          <w:b/>
          <w:bCs/>
          <w:iCs/>
          <w:sz w:val="20"/>
          <w:szCs w:val="20"/>
        </w:rPr>
        <w:t>4</w:t>
      </w:r>
      <w:r w:rsidR="0019095A" w:rsidRPr="008F41F2">
        <w:rPr>
          <w:rFonts w:ascii="Averta" w:hAnsi="Averta"/>
          <w:b/>
          <w:bCs/>
          <w:iCs/>
          <w:sz w:val="20"/>
          <w:szCs w:val="20"/>
        </w:rPr>
        <w:t xml:space="preserve"> </w:t>
      </w:r>
      <w:r w:rsidRPr="008F41F2">
        <w:rPr>
          <w:rFonts w:ascii="Averta" w:hAnsi="Averta"/>
          <w:b/>
          <w:bCs/>
          <w:iCs/>
          <w:sz w:val="20"/>
          <w:szCs w:val="20"/>
        </w:rPr>
        <w:t>σε Κομοτηνή και Ξάνθη</w:t>
      </w:r>
      <w:r w:rsidRPr="008F41F2">
        <w:rPr>
          <w:rFonts w:ascii="Averta" w:hAnsi="Averta"/>
          <w:iCs/>
          <w:sz w:val="20"/>
          <w:szCs w:val="20"/>
        </w:rPr>
        <w:t xml:space="preserve"> και πιο συγκεκριμένα: </w:t>
      </w:r>
    </w:p>
    <w:p w14:paraId="78D05DDC" w14:textId="77777777" w:rsidR="0018249D" w:rsidRPr="008F41F2" w:rsidRDefault="0018249D" w:rsidP="00BE171E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Averta" w:eastAsia="Times New Roman" w:hAnsi="Averta" w:cstheme="minorHAnsi"/>
          <w:color w:val="000000"/>
          <w:sz w:val="20"/>
          <w:szCs w:val="20"/>
        </w:rPr>
      </w:pPr>
      <w:r w:rsidRPr="008F41F2">
        <w:rPr>
          <w:rFonts w:ascii="Averta" w:eastAsia="Times New Roman" w:hAnsi="Averta" w:cstheme="minorHAnsi"/>
          <w:color w:val="000000"/>
          <w:sz w:val="20"/>
          <w:szCs w:val="20"/>
        </w:rPr>
        <w:t>14-15 Οκτωβρίου 2024: Αίθουσα Γεώργιου Παυλίδη, 1ος όροφος, Λεωφόρος Δημοκρατίας 1, Κομοτηνή 69 133</w:t>
      </w:r>
    </w:p>
    <w:p w14:paraId="3B77B11C" w14:textId="714981ED" w:rsidR="003340D7" w:rsidRPr="008F41F2" w:rsidRDefault="0018249D" w:rsidP="0018249D">
      <w:pPr>
        <w:pStyle w:val="ListParagraph"/>
        <w:numPr>
          <w:ilvl w:val="0"/>
          <w:numId w:val="6"/>
        </w:numPr>
        <w:spacing w:before="120" w:after="120" w:line="276" w:lineRule="auto"/>
        <w:jc w:val="both"/>
        <w:rPr>
          <w:rFonts w:ascii="Averta" w:eastAsia="Times New Roman" w:hAnsi="Averta" w:cstheme="minorHAnsi"/>
          <w:color w:val="000000"/>
          <w:sz w:val="20"/>
          <w:szCs w:val="20"/>
        </w:rPr>
      </w:pPr>
      <w:r w:rsidRPr="008F41F2">
        <w:rPr>
          <w:rFonts w:ascii="Averta" w:eastAsia="Times New Roman" w:hAnsi="Averta" w:cstheme="minorHAnsi"/>
          <w:color w:val="000000"/>
          <w:sz w:val="20"/>
          <w:szCs w:val="20"/>
        </w:rPr>
        <w:t xml:space="preserve">16 Οκτωβρίου 2024: Οικία Μάνου Χατζιδάκι ή </w:t>
      </w:r>
      <w:r w:rsidRPr="008F41F2">
        <w:rPr>
          <w:rFonts w:ascii="Cambria Math" w:eastAsia="Times New Roman" w:hAnsi="Cambria Math" w:cs="Cambria Math"/>
          <w:color w:val="000000"/>
          <w:sz w:val="20"/>
          <w:szCs w:val="20"/>
        </w:rPr>
        <w:t>≪</w:t>
      </w:r>
      <w:proofErr w:type="spellStart"/>
      <w:r w:rsidRPr="008F41F2">
        <w:rPr>
          <w:rFonts w:ascii="Averta" w:eastAsia="Times New Roman" w:hAnsi="Averta" w:cstheme="minorHAnsi" w:hint="eastAsia"/>
          <w:color w:val="000000"/>
          <w:sz w:val="20"/>
          <w:szCs w:val="20"/>
        </w:rPr>
        <w:t>Χατζιδάκειο</w:t>
      </w:r>
      <w:proofErr w:type="spellEnd"/>
      <w:r w:rsidRPr="008F41F2">
        <w:rPr>
          <w:rFonts w:ascii="Cambria Math" w:eastAsia="Times New Roman" w:hAnsi="Cambria Math" w:cs="Cambria Math"/>
          <w:color w:val="000000"/>
          <w:sz w:val="20"/>
          <w:szCs w:val="20"/>
        </w:rPr>
        <w:t>≫</w:t>
      </w:r>
      <w:r w:rsidRPr="008F41F2">
        <w:rPr>
          <w:rFonts w:ascii="Averta" w:eastAsia="Times New Roman" w:hAnsi="Averta" w:cstheme="minorHAnsi"/>
          <w:color w:val="000000"/>
          <w:sz w:val="20"/>
          <w:szCs w:val="20"/>
        </w:rPr>
        <w:t xml:space="preserve">, </w:t>
      </w:r>
      <w:r w:rsidRPr="008F41F2">
        <w:rPr>
          <w:rFonts w:ascii="Averta" w:eastAsia="Times New Roman" w:hAnsi="Averta" w:cstheme="minorHAnsi" w:hint="eastAsia"/>
          <w:color w:val="000000"/>
          <w:sz w:val="20"/>
          <w:szCs w:val="20"/>
        </w:rPr>
        <w:t>Ελ</w:t>
      </w:r>
      <w:r w:rsidRPr="008F41F2">
        <w:rPr>
          <w:rFonts w:ascii="Averta" w:eastAsia="Times New Roman" w:hAnsi="Averta" w:cstheme="minorHAnsi"/>
          <w:color w:val="000000"/>
          <w:sz w:val="20"/>
          <w:szCs w:val="20"/>
        </w:rPr>
        <w:t xml:space="preserve">. </w:t>
      </w:r>
      <w:r w:rsidRPr="008F41F2">
        <w:rPr>
          <w:rFonts w:ascii="Averta" w:eastAsia="Times New Roman" w:hAnsi="Averta" w:cstheme="minorHAnsi" w:hint="eastAsia"/>
          <w:color w:val="000000"/>
          <w:sz w:val="20"/>
          <w:szCs w:val="20"/>
        </w:rPr>
        <w:t>Βενιζέλου</w:t>
      </w:r>
      <w:r w:rsidRPr="008F41F2">
        <w:rPr>
          <w:rFonts w:ascii="Averta" w:eastAsia="Times New Roman" w:hAnsi="Averta" w:cstheme="minorHAnsi"/>
          <w:color w:val="000000"/>
          <w:sz w:val="20"/>
          <w:szCs w:val="20"/>
        </w:rPr>
        <w:t xml:space="preserve"> 17, </w:t>
      </w:r>
      <w:r w:rsidRPr="008F41F2">
        <w:rPr>
          <w:rFonts w:ascii="Averta" w:eastAsia="Times New Roman" w:hAnsi="Averta" w:cstheme="minorHAnsi" w:hint="eastAsia"/>
          <w:color w:val="000000"/>
          <w:sz w:val="20"/>
          <w:szCs w:val="20"/>
        </w:rPr>
        <w:t>Ξάνθη</w:t>
      </w:r>
      <w:r w:rsidRPr="008F41F2">
        <w:rPr>
          <w:rFonts w:ascii="Averta" w:eastAsia="Times New Roman" w:hAnsi="Averta" w:cstheme="minorHAnsi"/>
          <w:color w:val="000000"/>
          <w:sz w:val="20"/>
          <w:szCs w:val="20"/>
        </w:rPr>
        <w:t xml:space="preserve"> 67 100</w:t>
      </w:r>
      <w:r w:rsidR="00743BB7" w:rsidRPr="008F41F2">
        <w:rPr>
          <w:rFonts w:ascii="Averta" w:eastAsia="Times New Roman" w:hAnsi="Averta" w:cstheme="minorHAnsi"/>
          <w:color w:val="000000"/>
          <w:sz w:val="20"/>
          <w:szCs w:val="20"/>
        </w:rPr>
        <w:t xml:space="preserve"> </w:t>
      </w:r>
    </w:p>
    <w:p w14:paraId="507B55D4" w14:textId="763F1E35" w:rsidR="003340D7" w:rsidRPr="008F41F2" w:rsidRDefault="0018249D" w:rsidP="003756AE">
      <w:pPr>
        <w:spacing w:line="276" w:lineRule="auto"/>
        <w:jc w:val="both"/>
        <w:rPr>
          <w:rFonts w:ascii="Averta" w:hAnsi="Averta" w:cstheme="minorHAnsi"/>
          <w:color w:val="000000"/>
          <w:sz w:val="20"/>
          <w:szCs w:val="20"/>
          <w:shd w:val="clear" w:color="auto" w:fill="FFFFFF"/>
        </w:rPr>
      </w:pPr>
      <w:r w:rsidRPr="008F41F2">
        <w:rPr>
          <w:rFonts w:ascii="Averta" w:hAnsi="Averta" w:cstheme="minorHAnsi"/>
          <w:color w:val="000000"/>
          <w:sz w:val="20"/>
          <w:szCs w:val="20"/>
          <w:shd w:val="clear" w:color="auto" w:fill="FFFFFF"/>
        </w:rPr>
        <w:t>Το Σεμινάριο διοργανώνεται από το Πράσινο Ταμείο, σε συνεργασία με την Περιφέρεια Ανατολικής Μακεδονίας και Θράκης. Η είσοδος είναι ελεύθερη, κατόπιν εγγραφής.</w:t>
      </w:r>
    </w:p>
    <w:p w14:paraId="13A587A8" w14:textId="63CB91D5" w:rsidR="00F7738F" w:rsidRPr="008F41F2" w:rsidRDefault="0018249D" w:rsidP="00F7738F">
      <w:pPr>
        <w:shd w:val="clear" w:color="auto" w:fill="A8D08D" w:themeFill="accent6" w:themeFillTint="99"/>
        <w:spacing w:line="276" w:lineRule="auto"/>
        <w:jc w:val="both"/>
        <w:rPr>
          <w:rFonts w:ascii="Averta" w:hAnsi="Averta" w:cstheme="minorHAnsi"/>
          <w:color w:val="000000"/>
          <w:sz w:val="20"/>
          <w:szCs w:val="20"/>
        </w:rPr>
      </w:pPr>
      <w:r w:rsidRPr="008F41F2">
        <w:rPr>
          <w:rFonts w:ascii="Averta" w:hAnsi="Averta" w:cstheme="minorHAnsi"/>
          <w:b/>
          <w:bCs/>
          <w:color w:val="000000"/>
          <w:sz w:val="20"/>
          <w:szCs w:val="20"/>
        </w:rPr>
        <w:t>Για περισσότερες πληροφορίες για τις εκδηλώσεις και το αναλυτικό τους πρόγραμμα, μπορείτε να βρείτε εδώ (η σελίδα ενημερώνεται</w:t>
      </w:r>
      <w:r w:rsidR="00F7738F" w:rsidRPr="008F41F2">
        <w:rPr>
          <w:rFonts w:ascii="Averta" w:hAnsi="Averta" w:cstheme="minorHAnsi"/>
          <w:b/>
          <w:bCs/>
          <w:color w:val="000000"/>
          <w:sz w:val="20"/>
          <w:szCs w:val="20"/>
        </w:rPr>
        <w:t xml:space="preserve"> συνεχώς</w:t>
      </w:r>
      <w:r w:rsidRPr="008F41F2">
        <w:rPr>
          <w:rFonts w:ascii="Averta" w:hAnsi="Averta" w:cstheme="minorHAnsi"/>
          <w:b/>
          <w:bCs/>
          <w:color w:val="000000"/>
          <w:sz w:val="20"/>
          <w:szCs w:val="20"/>
        </w:rPr>
        <w:t>):</w:t>
      </w:r>
      <w:r w:rsidRPr="008F41F2">
        <w:rPr>
          <w:rFonts w:ascii="Averta" w:hAnsi="Averta" w:cstheme="minorHAnsi"/>
          <w:color w:val="000000"/>
          <w:sz w:val="20"/>
          <w:szCs w:val="20"/>
        </w:rPr>
        <w:t xml:space="preserve"> </w:t>
      </w:r>
    </w:p>
    <w:p w14:paraId="7E7C876C" w14:textId="72F09C35" w:rsidR="0018249D" w:rsidRPr="008F41F2" w:rsidRDefault="0018249D" w:rsidP="00F7738F">
      <w:pPr>
        <w:shd w:val="clear" w:color="auto" w:fill="A8D08D" w:themeFill="accent6" w:themeFillTint="99"/>
        <w:spacing w:line="276" w:lineRule="auto"/>
        <w:jc w:val="both"/>
        <w:rPr>
          <w:rFonts w:ascii="Averta" w:hAnsi="Averta" w:cstheme="minorHAnsi"/>
          <w:color w:val="000000"/>
          <w:sz w:val="20"/>
          <w:szCs w:val="20"/>
          <w:shd w:val="clear" w:color="auto" w:fill="FFFFFF"/>
        </w:rPr>
      </w:pPr>
      <w:hyperlink r:id="rId12" w:history="1">
        <w:r w:rsidRPr="008F41F2">
          <w:rPr>
            <w:rStyle w:val="Hyperlink"/>
            <w:rFonts w:ascii="Averta" w:hAnsi="Averta" w:cstheme="minorHAnsi"/>
            <w:b/>
            <w:bCs/>
            <w:sz w:val="20"/>
            <w:szCs w:val="20"/>
          </w:rPr>
          <w:t>Ενημερωτικές και Επιμορφωτικές Δράσεις για την Προσαρμογή της Περιφέρειας Ανατολικής Μακεδονίας και Θράκης στην Κλιματική Αλλαγή, στο πλαίσιο του Έργου LIFE-IP AdaptInGR (adaptivegreece.gr)</w:t>
        </w:r>
      </w:hyperlink>
      <w:r w:rsidRPr="008F41F2">
        <w:rPr>
          <w:rFonts w:ascii="Averta" w:hAnsi="Averta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B4544E7" w14:textId="528C7397" w:rsidR="001B4F09" w:rsidRPr="008F41F2" w:rsidRDefault="001B4F09" w:rsidP="00D16457">
      <w:pPr>
        <w:spacing w:before="120" w:after="120" w:line="276" w:lineRule="auto"/>
        <w:jc w:val="both"/>
        <w:rPr>
          <w:rFonts w:ascii="Averta" w:hAnsi="Averta"/>
          <w:i/>
          <w:sz w:val="20"/>
          <w:szCs w:val="20"/>
          <w:u w:val="single"/>
        </w:rPr>
      </w:pPr>
      <w:r w:rsidRPr="008F41F2">
        <w:rPr>
          <w:rFonts w:ascii="Averta" w:hAnsi="Averta"/>
          <w:i/>
          <w:sz w:val="20"/>
          <w:szCs w:val="20"/>
          <w:u w:val="single"/>
        </w:rPr>
        <w:t xml:space="preserve">Λίγα λόγια για το έργο </w:t>
      </w:r>
      <w:r w:rsidRPr="008F41F2">
        <w:rPr>
          <w:rFonts w:ascii="Averta" w:hAnsi="Averta"/>
          <w:i/>
          <w:sz w:val="20"/>
          <w:szCs w:val="20"/>
          <w:u w:val="single"/>
          <w:lang w:val="en-US"/>
        </w:rPr>
        <w:t>LIFE</w:t>
      </w:r>
      <w:r w:rsidRPr="008F41F2">
        <w:rPr>
          <w:rFonts w:ascii="Averta" w:hAnsi="Averta"/>
          <w:i/>
          <w:sz w:val="20"/>
          <w:szCs w:val="20"/>
          <w:u w:val="single"/>
        </w:rPr>
        <w:t xml:space="preserve"> </w:t>
      </w:r>
      <w:r w:rsidRPr="008F41F2">
        <w:rPr>
          <w:rFonts w:ascii="Averta" w:hAnsi="Averta"/>
          <w:i/>
          <w:sz w:val="20"/>
          <w:szCs w:val="20"/>
          <w:u w:val="single"/>
          <w:lang w:val="en-US"/>
        </w:rPr>
        <w:t>IP</w:t>
      </w:r>
      <w:r w:rsidRPr="008F41F2">
        <w:rPr>
          <w:rFonts w:ascii="Averta" w:hAnsi="Averta"/>
          <w:i/>
          <w:sz w:val="20"/>
          <w:szCs w:val="20"/>
          <w:u w:val="single"/>
        </w:rPr>
        <w:t>-</w:t>
      </w:r>
      <w:r w:rsidRPr="008F41F2">
        <w:rPr>
          <w:rFonts w:ascii="Averta" w:hAnsi="Averta"/>
          <w:i/>
          <w:sz w:val="20"/>
          <w:szCs w:val="20"/>
          <w:u w:val="single"/>
          <w:lang w:val="en-US"/>
        </w:rPr>
        <w:t>AdaptInGR</w:t>
      </w:r>
    </w:p>
    <w:p w14:paraId="4989F03E" w14:textId="3FF6B2AB" w:rsidR="001F1CF6" w:rsidRPr="008F41F2" w:rsidRDefault="0073432A" w:rsidP="00DA56B7">
      <w:pPr>
        <w:spacing w:before="120" w:after="120" w:line="276" w:lineRule="auto"/>
        <w:jc w:val="both"/>
        <w:rPr>
          <w:rFonts w:ascii="Averta" w:hAnsi="Averta"/>
          <w:iCs/>
          <w:sz w:val="20"/>
          <w:szCs w:val="20"/>
        </w:rPr>
      </w:pPr>
      <w:r w:rsidRPr="008F41F2">
        <w:rPr>
          <w:rFonts w:ascii="Averta" w:hAnsi="Averta"/>
          <w:iCs/>
          <w:sz w:val="20"/>
          <w:szCs w:val="20"/>
        </w:rPr>
        <w:t>Το Έργο LIFE-IP AdaptInGR «</w:t>
      </w:r>
      <w:r w:rsidRPr="008F41F2">
        <w:rPr>
          <w:rFonts w:ascii="Averta" w:hAnsi="Averta"/>
          <w:i/>
          <w:sz w:val="20"/>
          <w:szCs w:val="20"/>
        </w:rPr>
        <w:t>Ενισχύοντας την εφαρμογή της πολιτικής για την προσαρμογή στην κλιματική αλλαγή στην Ελλάδα</w:t>
      </w:r>
      <w:r w:rsidRPr="008F41F2">
        <w:rPr>
          <w:rFonts w:ascii="Averta" w:hAnsi="Averta"/>
          <w:iCs/>
          <w:sz w:val="20"/>
          <w:szCs w:val="20"/>
        </w:rPr>
        <w:t>»</w:t>
      </w:r>
      <w:r w:rsidR="00B94FF8" w:rsidRPr="008F41F2">
        <w:rPr>
          <w:rFonts w:ascii="Averta" w:hAnsi="Averta"/>
          <w:iCs/>
          <w:sz w:val="20"/>
          <w:szCs w:val="20"/>
        </w:rPr>
        <w:t xml:space="preserve"> (</w:t>
      </w:r>
      <w:hyperlink r:id="rId13" w:history="1">
        <w:r w:rsidR="00B94FF8" w:rsidRPr="008F41F2">
          <w:rPr>
            <w:rStyle w:val="Hyperlink"/>
            <w:rFonts w:ascii="Averta" w:hAnsi="Averta"/>
            <w:iCs/>
            <w:sz w:val="20"/>
            <w:szCs w:val="20"/>
          </w:rPr>
          <w:t>www.adaptivegreece.gr</w:t>
        </w:r>
      </w:hyperlink>
      <w:r w:rsidR="00B94FF8" w:rsidRPr="008F41F2">
        <w:rPr>
          <w:rFonts w:ascii="Averta" w:hAnsi="Averta"/>
          <w:iCs/>
          <w:sz w:val="20"/>
          <w:szCs w:val="20"/>
        </w:rPr>
        <w:t>)</w:t>
      </w:r>
      <w:r w:rsidRPr="008F41F2">
        <w:rPr>
          <w:rFonts w:ascii="Averta" w:hAnsi="Averta"/>
          <w:iCs/>
          <w:sz w:val="20"/>
          <w:szCs w:val="20"/>
        </w:rPr>
        <w:t xml:space="preserve">, συντονίζεται από το Υπουργείο Περιβάλλοντος και Ενέργειας και αποτελεί το σημαντικότερο έργο για την προσαρμογή της Ελλάδας στις επιπτώσεις της κλιματικής αλλαγής. </w:t>
      </w:r>
      <w:r w:rsidR="003756AE" w:rsidRPr="008F41F2">
        <w:rPr>
          <w:rFonts w:ascii="Averta" w:hAnsi="Averta"/>
          <w:iCs/>
          <w:sz w:val="20"/>
          <w:szCs w:val="20"/>
          <w:lang w:val="en-US"/>
        </w:rPr>
        <w:t>To</w:t>
      </w:r>
      <w:r w:rsidRPr="008F41F2">
        <w:rPr>
          <w:rFonts w:ascii="Averta" w:hAnsi="Averta"/>
          <w:iCs/>
          <w:sz w:val="20"/>
          <w:szCs w:val="20"/>
        </w:rPr>
        <w:t xml:space="preserve"> έργο LIFE-IP AdaptInGR φιλοδοξεί να ενισχύσει την εφαρμογή της Εθνικής Στρατηγικής και των 13 Περιφερειακών Σχεδίων για την Προσαρμογή στη Κλιματική Αλλαγή με κατάλληλες δράσεις σε εθνικό, περιφερειακό και τοπικό επίπεδο</w:t>
      </w:r>
      <w:r w:rsidR="003756AE" w:rsidRPr="008F41F2">
        <w:rPr>
          <w:rFonts w:ascii="Averta" w:hAnsi="Averta"/>
          <w:iCs/>
          <w:sz w:val="20"/>
          <w:szCs w:val="20"/>
        </w:rPr>
        <w:t xml:space="preserve">, </w:t>
      </w:r>
      <w:r w:rsidR="00B94FF8" w:rsidRPr="008F41F2">
        <w:rPr>
          <w:rFonts w:ascii="Averta" w:hAnsi="Averta"/>
          <w:iCs/>
          <w:sz w:val="20"/>
          <w:szCs w:val="20"/>
        </w:rPr>
        <w:t>όπως</w:t>
      </w:r>
      <w:r w:rsidR="003756AE" w:rsidRPr="008F41F2">
        <w:rPr>
          <w:rFonts w:ascii="Averta" w:hAnsi="Averta"/>
          <w:iCs/>
          <w:sz w:val="20"/>
          <w:szCs w:val="20"/>
        </w:rPr>
        <w:t xml:space="preserve"> οι </w:t>
      </w:r>
      <w:r w:rsidR="00B94FF8" w:rsidRPr="008F41F2">
        <w:rPr>
          <w:rFonts w:ascii="Averta" w:hAnsi="Averta"/>
          <w:iCs/>
          <w:sz w:val="20"/>
          <w:szCs w:val="20"/>
        </w:rPr>
        <w:t xml:space="preserve">περιφερειακές </w:t>
      </w:r>
      <w:r w:rsidR="003756AE" w:rsidRPr="008F41F2">
        <w:rPr>
          <w:rFonts w:ascii="Averta" w:hAnsi="Averta"/>
          <w:iCs/>
          <w:sz w:val="20"/>
          <w:szCs w:val="20"/>
        </w:rPr>
        <w:t>εκδηλώσεις στις 13 Περιφέρειες της χώρας</w:t>
      </w:r>
      <w:r w:rsidRPr="008F41F2">
        <w:rPr>
          <w:rFonts w:ascii="Averta" w:hAnsi="Averta"/>
          <w:iCs/>
          <w:sz w:val="20"/>
          <w:szCs w:val="20"/>
        </w:rPr>
        <w:t xml:space="preserve">. </w:t>
      </w:r>
      <w:r w:rsidR="00DC1632" w:rsidRPr="008F41F2">
        <w:rPr>
          <w:rFonts w:ascii="Averta" w:hAnsi="Averta"/>
          <w:iCs/>
          <w:sz w:val="20"/>
          <w:szCs w:val="20"/>
        </w:rPr>
        <w:t xml:space="preserve">Το έργο συγχρηματοδοτείται από το Πρόγραμμα </w:t>
      </w:r>
      <w:r w:rsidR="00DC1632" w:rsidRPr="008F41F2">
        <w:rPr>
          <w:rFonts w:ascii="Averta" w:hAnsi="Averta"/>
          <w:iCs/>
          <w:sz w:val="20"/>
          <w:szCs w:val="20"/>
          <w:lang w:val="en-US"/>
        </w:rPr>
        <w:t>LIFE</w:t>
      </w:r>
      <w:r w:rsidR="00DC1632" w:rsidRPr="008F41F2">
        <w:rPr>
          <w:rFonts w:ascii="Averta" w:hAnsi="Averta"/>
          <w:iCs/>
          <w:sz w:val="20"/>
          <w:szCs w:val="20"/>
        </w:rPr>
        <w:t xml:space="preserve"> της Ε.Ε. και το Πράσινο Ταμείο.</w:t>
      </w:r>
    </w:p>
    <w:p w14:paraId="5A53CA4B" w14:textId="134EC034" w:rsidR="001F1CF6" w:rsidRPr="005F0891" w:rsidRDefault="001F1CF6" w:rsidP="001F1CF6">
      <w:pPr>
        <w:shd w:val="clear" w:color="auto" w:fill="2A6530"/>
        <w:spacing w:before="120" w:after="120"/>
        <w:jc w:val="center"/>
        <w:rPr>
          <w:rFonts w:ascii="Averta" w:hAnsi="Averta"/>
          <w:b/>
          <w:color w:val="FFFFFF" w:themeColor="background1"/>
          <w:sz w:val="20"/>
          <w:szCs w:val="20"/>
        </w:rPr>
      </w:pPr>
      <w:r>
        <w:rPr>
          <w:rFonts w:ascii="Averta" w:hAnsi="Averta"/>
          <w:b/>
          <w:color w:val="FFFFFF" w:themeColor="background1"/>
          <w:sz w:val="20"/>
          <w:szCs w:val="20"/>
        </w:rPr>
        <w:t xml:space="preserve">Οργάνωση </w:t>
      </w:r>
      <w:r w:rsidR="0018249D">
        <w:rPr>
          <w:rFonts w:ascii="Averta" w:hAnsi="Averta"/>
          <w:b/>
          <w:color w:val="FFFFFF" w:themeColor="background1"/>
          <w:sz w:val="20"/>
          <w:szCs w:val="20"/>
        </w:rPr>
        <w:t>9</w:t>
      </w:r>
      <w:r>
        <w:rPr>
          <w:rFonts w:ascii="Averta" w:hAnsi="Averta"/>
          <w:b/>
          <w:color w:val="FFFFFF" w:themeColor="background1"/>
          <w:sz w:val="20"/>
          <w:szCs w:val="20"/>
          <w:vertAlign w:val="superscript"/>
        </w:rPr>
        <w:t>ης</w:t>
      </w:r>
      <w:r>
        <w:rPr>
          <w:rFonts w:ascii="Averta" w:hAnsi="Averta"/>
          <w:b/>
          <w:color w:val="FFFFFF" w:themeColor="background1"/>
          <w:sz w:val="20"/>
          <w:szCs w:val="20"/>
        </w:rPr>
        <w:t xml:space="preserve"> Περιφερειακής Ενημερωτικής Ημερίδας</w:t>
      </w:r>
      <w:r w:rsidR="005F0891">
        <w:rPr>
          <w:rFonts w:ascii="Averta" w:hAnsi="Averta"/>
          <w:b/>
          <w:color w:val="FFFFFF" w:themeColor="background1"/>
          <w:sz w:val="20"/>
          <w:szCs w:val="20"/>
        </w:rPr>
        <w:t xml:space="preserve"> και Σεμιναρίου</w:t>
      </w:r>
    </w:p>
    <w:p w14:paraId="5EE1669F" w14:textId="448EA15C" w:rsidR="001F1CF6" w:rsidRPr="003756AE" w:rsidRDefault="001F1CF6" w:rsidP="00F7738F">
      <w:pPr>
        <w:tabs>
          <w:tab w:val="center" w:pos="1134"/>
          <w:tab w:val="center" w:pos="3261"/>
          <w:tab w:val="center" w:pos="5387"/>
          <w:tab w:val="center" w:pos="7655"/>
          <w:tab w:val="center" w:pos="9781"/>
        </w:tabs>
        <w:rPr>
          <w:rFonts w:ascii="Averta" w:hAnsi="Averta"/>
          <w:iCs/>
        </w:rPr>
      </w:pPr>
      <w:r>
        <w:rPr>
          <w:rFonts w:ascii="Averta" w:hAnsi="Averta"/>
        </w:rPr>
        <w:tab/>
      </w:r>
      <w:r>
        <w:rPr>
          <w:rFonts w:ascii="Averta" w:hAnsi="Averta"/>
          <w:noProof/>
          <w:lang w:eastAsia="el-GR"/>
        </w:rPr>
        <w:drawing>
          <wp:inline distT="0" distB="0" distL="0" distR="0" wp14:anchorId="7177694A" wp14:editId="48DAC9C3">
            <wp:extent cx="1038225" cy="542925"/>
            <wp:effectExtent l="0" t="0" r="9525" b="9525"/>
            <wp:docPr id="61" name="Εικόνα 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BB7">
        <w:rPr>
          <w:rFonts w:ascii="Averta" w:hAnsi="Averta"/>
        </w:rPr>
        <w:tab/>
      </w:r>
      <w:r w:rsidR="00F20FD3">
        <w:rPr>
          <w:rFonts w:ascii="Averta" w:hAnsi="Averta" w:cs="Averta-ExtraBold"/>
          <w:b/>
          <w:noProof/>
          <w:sz w:val="15"/>
          <w:szCs w:val="15"/>
          <w:lang w:eastAsia="el-GR"/>
        </w:rPr>
        <w:drawing>
          <wp:inline distT="0" distB="0" distL="0" distR="0" wp14:anchorId="0C74A4E8" wp14:editId="174C755C">
            <wp:extent cx="563271" cy="611551"/>
            <wp:effectExtent l="0" t="0" r="8255" b="0"/>
            <wp:docPr id="8" name="Εικόνα 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3" t="18417" r="60326" b="7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5" cy="63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BB7">
        <w:rPr>
          <w:rFonts w:ascii="Averta" w:hAnsi="Averta"/>
        </w:rPr>
        <w:tab/>
      </w:r>
      <w:r w:rsidR="00FC7245">
        <w:rPr>
          <w:rFonts w:ascii="Averta" w:hAnsi="Averta"/>
          <w:noProof/>
          <w:lang w:eastAsia="el-GR"/>
        </w:rPr>
        <w:drawing>
          <wp:inline distT="0" distB="0" distL="0" distR="0" wp14:anchorId="2ED10DFB" wp14:editId="25121B92">
            <wp:extent cx="819150" cy="542925"/>
            <wp:effectExtent l="0" t="0" r="0" b="9525"/>
            <wp:docPr id="59" name="Εικόνα 5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BB7">
        <w:rPr>
          <w:rFonts w:ascii="Averta" w:hAnsi="Averta"/>
        </w:rPr>
        <w:tab/>
      </w:r>
      <w:r w:rsidR="00FC7245">
        <w:rPr>
          <w:rFonts w:ascii="Averta" w:hAnsi="Averta"/>
          <w:b/>
          <w:bCs/>
          <w:noProof/>
          <w:color w:val="2A6530"/>
          <w:sz w:val="24"/>
          <w:lang w:val="en-US"/>
        </w:rPr>
        <w:drawing>
          <wp:inline distT="0" distB="0" distL="0" distR="0" wp14:anchorId="451A9DD5" wp14:editId="42B86B28">
            <wp:extent cx="495300" cy="570601"/>
            <wp:effectExtent l="0" t="0" r="0" b="1270"/>
            <wp:docPr id="4947539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" cy="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rta" w:hAnsi="Averta"/>
        </w:rPr>
        <w:tab/>
      </w:r>
      <w:r w:rsidR="00F20FD3">
        <w:rPr>
          <w:rFonts w:ascii="Averta" w:hAnsi="Averta" w:cs="Averta-ExtraBold"/>
          <w:b/>
          <w:noProof/>
          <w:sz w:val="15"/>
          <w:szCs w:val="15"/>
          <w:lang w:eastAsia="el-GR"/>
        </w:rPr>
        <w:drawing>
          <wp:inline distT="0" distB="0" distL="0" distR="0" wp14:anchorId="7CF7E333" wp14:editId="0E687A90">
            <wp:extent cx="501625" cy="560640"/>
            <wp:effectExtent l="0" t="0" r="0" b="0"/>
            <wp:docPr id="7" name="Εικόνα 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3" t="4021" r="41626" b="8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68" cy="56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CF6" w:rsidRPr="003756AE" w:rsidSect="00F773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563C" w14:textId="77777777" w:rsidR="001C1235" w:rsidRDefault="001C1235" w:rsidP="009B3B36">
      <w:pPr>
        <w:spacing w:after="0" w:line="240" w:lineRule="auto"/>
      </w:pPr>
      <w:r>
        <w:separator/>
      </w:r>
    </w:p>
  </w:endnote>
  <w:endnote w:type="continuationSeparator" w:id="0">
    <w:p w14:paraId="212BED57" w14:textId="77777777" w:rsidR="001C1235" w:rsidRDefault="001C1235" w:rsidP="009B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verta">
    <w:altName w:val="Courier New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verta-ExtraBold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24EE9" w14:textId="77777777" w:rsidR="001C1235" w:rsidRDefault="001C1235" w:rsidP="009B3B36">
      <w:pPr>
        <w:spacing w:after="0" w:line="240" w:lineRule="auto"/>
      </w:pPr>
      <w:r>
        <w:separator/>
      </w:r>
    </w:p>
  </w:footnote>
  <w:footnote w:type="continuationSeparator" w:id="0">
    <w:p w14:paraId="73039D93" w14:textId="77777777" w:rsidR="001C1235" w:rsidRDefault="001C1235" w:rsidP="009B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32"/>
    <w:multiLevelType w:val="hybridMultilevel"/>
    <w:tmpl w:val="A1886274"/>
    <w:lvl w:ilvl="0" w:tplc="6E38CA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004F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6EBE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CD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AB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E45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95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4DD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408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96D0B"/>
    <w:multiLevelType w:val="hybridMultilevel"/>
    <w:tmpl w:val="52722F76"/>
    <w:lvl w:ilvl="0" w:tplc="F95E34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31AA8"/>
    <w:multiLevelType w:val="hybridMultilevel"/>
    <w:tmpl w:val="EB465BB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0DCC"/>
    <w:multiLevelType w:val="hybridMultilevel"/>
    <w:tmpl w:val="67B61B72"/>
    <w:lvl w:ilvl="0" w:tplc="C38A0376">
      <w:start w:val="1"/>
      <w:numFmt w:val="bullet"/>
      <w:lvlText w:val="̵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78EC"/>
    <w:multiLevelType w:val="hybridMultilevel"/>
    <w:tmpl w:val="AAFE5FA0"/>
    <w:lvl w:ilvl="0" w:tplc="1F624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C687D"/>
    <w:multiLevelType w:val="hybridMultilevel"/>
    <w:tmpl w:val="A9C0C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167011">
    <w:abstractNumId w:val="4"/>
  </w:num>
  <w:num w:numId="2" w16cid:durableId="1015882117">
    <w:abstractNumId w:val="0"/>
  </w:num>
  <w:num w:numId="3" w16cid:durableId="1024985149">
    <w:abstractNumId w:val="3"/>
  </w:num>
  <w:num w:numId="4" w16cid:durableId="870262260">
    <w:abstractNumId w:val="1"/>
  </w:num>
  <w:num w:numId="5" w16cid:durableId="888036975">
    <w:abstractNumId w:val="2"/>
  </w:num>
  <w:num w:numId="6" w16cid:durableId="1802991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1E"/>
    <w:rsid w:val="000048DF"/>
    <w:rsid w:val="00025709"/>
    <w:rsid w:val="000466A8"/>
    <w:rsid w:val="000539CC"/>
    <w:rsid w:val="000B0978"/>
    <w:rsid w:val="000E7D1E"/>
    <w:rsid w:val="000F7919"/>
    <w:rsid w:val="00124813"/>
    <w:rsid w:val="001325A5"/>
    <w:rsid w:val="00147DE5"/>
    <w:rsid w:val="00147EBD"/>
    <w:rsid w:val="00177EFF"/>
    <w:rsid w:val="0018249D"/>
    <w:rsid w:val="0019095A"/>
    <w:rsid w:val="001944A0"/>
    <w:rsid w:val="001B4F09"/>
    <w:rsid w:val="001C07C7"/>
    <w:rsid w:val="001C1235"/>
    <w:rsid w:val="001C7960"/>
    <w:rsid w:val="001F1CF6"/>
    <w:rsid w:val="001F750D"/>
    <w:rsid w:val="002104D1"/>
    <w:rsid w:val="00225E25"/>
    <w:rsid w:val="00243EE8"/>
    <w:rsid w:val="00254696"/>
    <w:rsid w:val="00267904"/>
    <w:rsid w:val="00281734"/>
    <w:rsid w:val="002A25C8"/>
    <w:rsid w:val="002A2EA1"/>
    <w:rsid w:val="002C0D70"/>
    <w:rsid w:val="00307BEB"/>
    <w:rsid w:val="003340D7"/>
    <w:rsid w:val="00342AF0"/>
    <w:rsid w:val="003617A7"/>
    <w:rsid w:val="003641B0"/>
    <w:rsid w:val="003756AE"/>
    <w:rsid w:val="00380E92"/>
    <w:rsid w:val="003A4E06"/>
    <w:rsid w:val="003C21AA"/>
    <w:rsid w:val="003D580F"/>
    <w:rsid w:val="0040227D"/>
    <w:rsid w:val="004028D2"/>
    <w:rsid w:val="0040382A"/>
    <w:rsid w:val="004311C1"/>
    <w:rsid w:val="004A5294"/>
    <w:rsid w:val="004A6CB0"/>
    <w:rsid w:val="004B1FF5"/>
    <w:rsid w:val="004F3550"/>
    <w:rsid w:val="00504599"/>
    <w:rsid w:val="00515B11"/>
    <w:rsid w:val="005335F2"/>
    <w:rsid w:val="005878EE"/>
    <w:rsid w:val="005D29A7"/>
    <w:rsid w:val="005F0891"/>
    <w:rsid w:val="00600CD3"/>
    <w:rsid w:val="00604EDA"/>
    <w:rsid w:val="00625219"/>
    <w:rsid w:val="00627E19"/>
    <w:rsid w:val="00667368"/>
    <w:rsid w:val="00685AE8"/>
    <w:rsid w:val="006D63C0"/>
    <w:rsid w:val="006E7514"/>
    <w:rsid w:val="00700B7C"/>
    <w:rsid w:val="0073432A"/>
    <w:rsid w:val="00736F29"/>
    <w:rsid w:val="00743BB7"/>
    <w:rsid w:val="00776356"/>
    <w:rsid w:val="007913FD"/>
    <w:rsid w:val="007A5B11"/>
    <w:rsid w:val="008108D6"/>
    <w:rsid w:val="008714EA"/>
    <w:rsid w:val="0088048D"/>
    <w:rsid w:val="0089462C"/>
    <w:rsid w:val="008E23FD"/>
    <w:rsid w:val="008E24B2"/>
    <w:rsid w:val="008E6D49"/>
    <w:rsid w:val="008F41F2"/>
    <w:rsid w:val="00910DEE"/>
    <w:rsid w:val="00913F5A"/>
    <w:rsid w:val="00927319"/>
    <w:rsid w:val="009417F6"/>
    <w:rsid w:val="00986278"/>
    <w:rsid w:val="009A7180"/>
    <w:rsid w:val="009B3B36"/>
    <w:rsid w:val="009B78C3"/>
    <w:rsid w:val="009F344D"/>
    <w:rsid w:val="00A1124B"/>
    <w:rsid w:val="00AA4739"/>
    <w:rsid w:val="00AB3BCF"/>
    <w:rsid w:val="00AB5E77"/>
    <w:rsid w:val="00AF7338"/>
    <w:rsid w:val="00B007EC"/>
    <w:rsid w:val="00B11AA2"/>
    <w:rsid w:val="00B26D91"/>
    <w:rsid w:val="00B30BC4"/>
    <w:rsid w:val="00B628FB"/>
    <w:rsid w:val="00B94FF8"/>
    <w:rsid w:val="00C01D3F"/>
    <w:rsid w:val="00C30D9A"/>
    <w:rsid w:val="00C9041C"/>
    <w:rsid w:val="00C9599A"/>
    <w:rsid w:val="00CC2D1D"/>
    <w:rsid w:val="00D16457"/>
    <w:rsid w:val="00D6487E"/>
    <w:rsid w:val="00D71BE5"/>
    <w:rsid w:val="00D93C3A"/>
    <w:rsid w:val="00DA56B7"/>
    <w:rsid w:val="00DB0059"/>
    <w:rsid w:val="00DC1632"/>
    <w:rsid w:val="00DD3BAB"/>
    <w:rsid w:val="00DE1693"/>
    <w:rsid w:val="00DE62BB"/>
    <w:rsid w:val="00E23499"/>
    <w:rsid w:val="00E341B4"/>
    <w:rsid w:val="00E42B17"/>
    <w:rsid w:val="00E71121"/>
    <w:rsid w:val="00E7395A"/>
    <w:rsid w:val="00ED423D"/>
    <w:rsid w:val="00EF73ED"/>
    <w:rsid w:val="00F050DA"/>
    <w:rsid w:val="00F0681C"/>
    <w:rsid w:val="00F0740B"/>
    <w:rsid w:val="00F20FD3"/>
    <w:rsid w:val="00F363F2"/>
    <w:rsid w:val="00F45DF0"/>
    <w:rsid w:val="00F7738F"/>
    <w:rsid w:val="00F8783B"/>
    <w:rsid w:val="00F901A5"/>
    <w:rsid w:val="00F9079B"/>
    <w:rsid w:val="00F96DD7"/>
    <w:rsid w:val="00FC7245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7506"/>
  <w15:chartTrackingRefBased/>
  <w15:docId w15:val="{6205C6C2-7FA0-47C1-BA8F-37BC1CC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1E"/>
  </w:style>
  <w:style w:type="paragraph" w:styleId="Heading1">
    <w:name w:val="heading 1"/>
    <w:basedOn w:val="Normal"/>
    <w:next w:val="Normal"/>
    <w:link w:val="Heading1Char"/>
    <w:uiPriority w:val="9"/>
    <w:qFormat/>
    <w:rsid w:val="00DA56B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D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D1E"/>
    <w:pPr>
      <w:spacing w:after="80" w:line="240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7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8C3"/>
    <w:rPr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B7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3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41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56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4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3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B36"/>
  </w:style>
  <w:style w:type="paragraph" w:styleId="Footer">
    <w:name w:val="footer"/>
    <w:basedOn w:val="Normal"/>
    <w:link w:val="FooterChar"/>
    <w:uiPriority w:val="99"/>
    <w:unhideWhenUsed/>
    <w:rsid w:val="009B3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B36"/>
  </w:style>
  <w:style w:type="paragraph" w:styleId="FootnoteText">
    <w:name w:val="footnote text"/>
    <w:basedOn w:val="Normal"/>
    <w:link w:val="FootnoteTextChar"/>
    <w:uiPriority w:val="99"/>
    <w:semiHidden/>
    <w:unhideWhenUsed/>
    <w:rsid w:val="00190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9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95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8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23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755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65">
          <w:marLeft w:val="2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3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daptivegreece.gr" TargetMode="External"/><Relationship Id="rId18" Type="http://schemas.openxmlformats.org/officeDocument/2006/relationships/hyperlink" Target="https://www.ellet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sinotameio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daptivegreece.gr/el-gr/%CE%B5%CE%BA%CE%B4%CE%B7%CE%BB%CF%89%CF%83%CE%B5%CE%B9%CF%82/%CE%BB%CE%B5%CF%80%CF%84%CE%BF%CE%BC%CE%B5%CF%81%CE%B5%CE%B9%CE%B5%CF%82/artmid/739/articleid/208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kede.gr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npe.gr/el/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5D74-9126-4DF5-84BE-A169DA6F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2421</Characters>
  <Application>Microsoft Office Word</Application>
  <DocSecurity>4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Kaklidis</dc:creator>
  <cp:keywords/>
  <dc:description/>
  <cp:lastModifiedBy>Martha Giannakopoulou</cp:lastModifiedBy>
  <cp:revision>2</cp:revision>
  <cp:lastPrinted>2022-03-03T09:34:00Z</cp:lastPrinted>
  <dcterms:created xsi:type="dcterms:W3CDTF">2024-10-04T08:17:00Z</dcterms:created>
  <dcterms:modified xsi:type="dcterms:W3CDTF">2024-10-04T08:17:00Z</dcterms:modified>
</cp:coreProperties>
</file>