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CEA41" w14:textId="77777777" w:rsidR="00AE00D8" w:rsidRDefault="00AE00D8" w:rsidP="00124C36">
      <w:pPr>
        <w:pStyle w:val="Heading2"/>
        <w:rPr>
          <w:lang w:val="en-US"/>
        </w:rPr>
      </w:pPr>
    </w:p>
    <w:p w14:paraId="5BF37C3B" w14:textId="77777777" w:rsidR="009718A0" w:rsidRDefault="009718A0" w:rsidP="00AE00D8">
      <w:pPr>
        <w:jc w:val="right"/>
        <w:rPr>
          <w:lang w:val="en-US"/>
        </w:rPr>
      </w:pPr>
    </w:p>
    <w:p w14:paraId="26F1BB40" w14:textId="77777777" w:rsidR="009718A0" w:rsidRDefault="009718A0" w:rsidP="00AE00D8">
      <w:pPr>
        <w:jc w:val="right"/>
        <w:rPr>
          <w:lang w:val="en-US"/>
        </w:rPr>
      </w:pPr>
    </w:p>
    <w:p w14:paraId="22A95B98" w14:textId="77777777" w:rsidR="009718A0" w:rsidRPr="0003452A" w:rsidRDefault="009718A0" w:rsidP="009718A0">
      <w:pPr>
        <w:jc w:val="center"/>
        <w:rPr>
          <w:rFonts w:ascii="DejaVuSans" w:hAnsi="DejaVuSans" w:cs="DejaVuSans"/>
          <w:sz w:val="32"/>
          <w:szCs w:val="32"/>
          <w:lang w:val="en-US"/>
        </w:rPr>
      </w:pPr>
      <w:r w:rsidRPr="0003452A">
        <w:rPr>
          <w:rFonts w:ascii="DejaVuSans" w:hAnsi="DejaVuSans" w:cs="DejaVuSans"/>
          <w:sz w:val="32"/>
          <w:szCs w:val="32"/>
          <w:lang w:val="en-US"/>
        </w:rPr>
        <w:t>Promoting urban integration of GReen INfrastructure to improve climate governance in cities</w:t>
      </w:r>
    </w:p>
    <w:p w14:paraId="562BABC9" w14:textId="77777777" w:rsidR="009718A0" w:rsidRPr="0003452A" w:rsidRDefault="009718A0" w:rsidP="009718A0">
      <w:pPr>
        <w:jc w:val="center"/>
        <w:rPr>
          <w:rFonts w:ascii="DejaVuSans" w:hAnsi="DejaVuSans" w:cs="DejaVuSans"/>
          <w:sz w:val="32"/>
          <w:szCs w:val="32"/>
          <w:lang w:val="en-US"/>
        </w:rPr>
      </w:pPr>
    </w:p>
    <w:p w14:paraId="646A287E" w14:textId="77777777" w:rsidR="009718A0" w:rsidRPr="0003452A" w:rsidRDefault="009718A0" w:rsidP="009718A0">
      <w:pPr>
        <w:jc w:val="center"/>
        <w:rPr>
          <w:rFonts w:ascii="DejaVuSans" w:hAnsi="DejaVuSans" w:cs="DejaVuSans"/>
          <w:sz w:val="32"/>
          <w:szCs w:val="32"/>
          <w:lang w:val="en-US"/>
        </w:rPr>
      </w:pPr>
      <w:r w:rsidRPr="0003452A">
        <w:rPr>
          <w:rFonts w:ascii="DejaVuSans" w:hAnsi="DejaVuSans" w:cs="DejaVuSans"/>
          <w:sz w:val="32"/>
          <w:szCs w:val="32"/>
          <w:lang w:val="en-US"/>
        </w:rPr>
        <w:t>LIFE17GIC_GR_000029</w:t>
      </w:r>
    </w:p>
    <w:p w14:paraId="57A047E2" w14:textId="77777777" w:rsidR="009718A0" w:rsidRDefault="009718A0" w:rsidP="009718A0">
      <w:pPr>
        <w:jc w:val="center"/>
        <w:rPr>
          <w:rFonts w:ascii="DejaVuSans" w:hAnsi="DejaVuSans" w:cs="DejaVuSans"/>
          <w:sz w:val="20"/>
          <w:szCs w:val="20"/>
          <w:lang w:val="en-US"/>
        </w:rPr>
      </w:pPr>
    </w:p>
    <w:p w14:paraId="3AF28856" w14:textId="77777777" w:rsidR="009718A0" w:rsidRDefault="009718A0" w:rsidP="009718A0">
      <w:pPr>
        <w:jc w:val="center"/>
        <w:rPr>
          <w:rFonts w:ascii="DejaVuSans" w:hAnsi="DejaVuSans" w:cs="DejaVuSans"/>
          <w:sz w:val="20"/>
          <w:szCs w:val="20"/>
          <w:lang w:val="en-US"/>
        </w:rPr>
      </w:pPr>
    </w:p>
    <w:p w14:paraId="05651FEA" w14:textId="77777777" w:rsidR="009718A0" w:rsidRDefault="009718A0" w:rsidP="009718A0">
      <w:pPr>
        <w:jc w:val="center"/>
        <w:rPr>
          <w:rFonts w:ascii="DejaVuSans" w:hAnsi="DejaVuSans" w:cs="DejaVuSans"/>
          <w:sz w:val="20"/>
          <w:szCs w:val="20"/>
          <w:lang w:val="en-US"/>
        </w:rPr>
      </w:pPr>
    </w:p>
    <w:p w14:paraId="1386113A" w14:textId="77777777" w:rsidR="009718A0" w:rsidRDefault="009718A0" w:rsidP="009718A0">
      <w:pPr>
        <w:jc w:val="center"/>
        <w:rPr>
          <w:rFonts w:ascii="DejaVuSans" w:hAnsi="DejaVuSans" w:cs="DejaVuSans"/>
          <w:sz w:val="20"/>
          <w:szCs w:val="20"/>
          <w:lang w:val="en-US"/>
        </w:rPr>
      </w:pPr>
    </w:p>
    <w:p w14:paraId="194FA0E9" w14:textId="77777777" w:rsidR="001F1036" w:rsidRDefault="001F1036" w:rsidP="009718A0">
      <w:pPr>
        <w:jc w:val="center"/>
        <w:rPr>
          <w:rFonts w:ascii="DejaVuSans" w:hAnsi="DejaVuSans" w:cs="DejaVuSans"/>
          <w:sz w:val="20"/>
          <w:szCs w:val="20"/>
          <w:lang w:val="en-US"/>
        </w:rPr>
      </w:pPr>
    </w:p>
    <w:p w14:paraId="1EDCBF06" w14:textId="77777777" w:rsidR="001F1036" w:rsidRDefault="001F1036" w:rsidP="009718A0">
      <w:pPr>
        <w:jc w:val="center"/>
        <w:rPr>
          <w:rFonts w:ascii="DejaVuSans" w:hAnsi="DejaVuSans" w:cs="DejaVuSans"/>
          <w:sz w:val="20"/>
          <w:szCs w:val="20"/>
          <w:lang w:val="en-US"/>
        </w:rPr>
      </w:pPr>
    </w:p>
    <w:p w14:paraId="1598FB62" w14:textId="7823AB0D" w:rsidR="001F1036" w:rsidRPr="0035162C" w:rsidRDefault="0035162C" w:rsidP="009718A0">
      <w:pPr>
        <w:jc w:val="center"/>
        <w:rPr>
          <w:rFonts w:ascii="DejaVuSans" w:hAnsi="DejaVuSans" w:cs="DejaVuSans"/>
          <w:color w:val="538135" w:themeColor="accent6" w:themeShade="BF"/>
          <w:sz w:val="32"/>
          <w:szCs w:val="32"/>
          <w:lang w:val="en-US"/>
        </w:rPr>
      </w:pPr>
      <w:r w:rsidRPr="0035162C">
        <w:rPr>
          <w:rFonts w:ascii="DejaVuSans" w:hAnsi="DejaVuSans" w:cs="DejaVuSans"/>
          <w:color w:val="538135" w:themeColor="accent6" w:themeShade="BF"/>
          <w:sz w:val="32"/>
          <w:szCs w:val="32"/>
          <w:lang w:val="en-US"/>
        </w:rPr>
        <w:t>PROJECT VISIT 202</w:t>
      </w:r>
      <w:r w:rsidR="00E32D43">
        <w:rPr>
          <w:rFonts w:ascii="DejaVuSans" w:hAnsi="DejaVuSans" w:cs="DejaVuSans"/>
          <w:color w:val="538135" w:themeColor="accent6" w:themeShade="BF"/>
          <w:sz w:val="32"/>
          <w:szCs w:val="32"/>
          <w:lang w:val="en-US"/>
        </w:rPr>
        <w:t>4</w:t>
      </w:r>
    </w:p>
    <w:p w14:paraId="4F58C5D6" w14:textId="726FCFEB" w:rsidR="0035162C" w:rsidRPr="0035162C" w:rsidRDefault="00C806E7" w:rsidP="009718A0">
      <w:pPr>
        <w:jc w:val="center"/>
        <w:rPr>
          <w:rFonts w:ascii="DejaVuSans" w:hAnsi="DejaVuSans" w:cs="DejaVuSans"/>
          <w:color w:val="538135" w:themeColor="accent6" w:themeShade="BF"/>
          <w:sz w:val="32"/>
          <w:szCs w:val="32"/>
          <w:lang w:val="en-US"/>
        </w:rPr>
      </w:pPr>
      <w:r>
        <w:rPr>
          <w:rFonts w:ascii="DejaVuSans" w:hAnsi="DejaVuSans" w:cs="DejaVuSans"/>
          <w:color w:val="538135" w:themeColor="accent6" w:themeShade="BF"/>
          <w:sz w:val="32"/>
          <w:szCs w:val="32"/>
          <w:lang w:val="en-US"/>
        </w:rPr>
        <w:t>6</w:t>
      </w:r>
      <w:r w:rsidR="00CD01EC" w:rsidRPr="00CD01EC">
        <w:rPr>
          <w:rFonts w:ascii="DejaVuSans" w:hAnsi="DejaVuSans" w:cs="DejaVuSans"/>
          <w:color w:val="538135" w:themeColor="accent6" w:themeShade="BF"/>
          <w:sz w:val="32"/>
          <w:szCs w:val="32"/>
          <w:vertAlign w:val="superscript"/>
          <w:lang w:val="en-US"/>
        </w:rPr>
        <w:t>th</w:t>
      </w:r>
      <w:r w:rsidR="00CD01EC">
        <w:rPr>
          <w:rFonts w:ascii="DejaVuSans" w:hAnsi="DejaVuSans" w:cs="DejaVuSans"/>
          <w:color w:val="538135" w:themeColor="accent6" w:themeShade="BF"/>
          <w:sz w:val="32"/>
          <w:szCs w:val="32"/>
          <w:lang w:val="en-US"/>
        </w:rPr>
        <w:t xml:space="preserve"> </w:t>
      </w:r>
      <w:r w:rsidR="00CD01EC" w:rsidRPr="0035162C">
        <w:rPr>
          <w:rFonts w:ascii="DejaVuSans" w:hAnsi="DejaVuSans" w:cs="DejaVuSans"/>
          <w:color w:val="538135" w:themeColor="accent6" w:themeShade="BF"/>
          <w:sz w:val="32"/>
          <w:szCs w:val="32"/>
          <w:lang w:val="en-US"/>
        </w:rPr>
        <w:t>PROJECT</w:t>
      </w:r>
      <w:r w:rsidR="0035162C" w:rsidRPr="0035162C">
        <w:rPr>
          <w:rFonts w:ascii="DejaVuSans" w:hAnsi="DejaVuSans" w:cs="DejaVuSans"/>
          <w:color w:val="538135" w:themeColor="accent6" w:themeShade="BF"/>
          <w:sz w:val="32"/>
          <w:szCs w:val="32"/>
          <w:lang w:val="en-US"/>
        </w:rPr>
        <w:t xml:space="preserve"> VISIT </w:t>
      </w:r>
    </w:p>
    <w:p w14:paraId="28F0ACE7" w14:textId="77777777" w:rsidR="001F1036" w:rsidRDefault="001F1036" w:rsidP="009718A0">
      <w:pPr>
        <w:jc w:val="center"/>
        <w:rPr>
          <w:rFonts w:ascii="DejaVuSans" w:hAnsi="DejaVuSans" w:cs="DejaVuSans"/>
          <w:sz w:val="20"/>
          <w:szCs w:val="20"/>
          <w:lang w:val="en-US"/>
        </w:rPr>
      </w:pPr>
    </w:p>
    <w:p w14:paraId="3425ECA4" w14:textId="77777777" w:rsidR="001F1036" w:rsidRDefault="001F1036" w:rsidP="009718A0">
      <w:pPr>
        <w:jc w:val="center"/>
        <w:rPr>
          <w:rFonts w:ascii="DejaVuSans" w:hAnsi="DejaVuSans" w:cs="DejaVuSans"/>
          <w:sz w:val="20"/>
          <w:szCs w:val="20"/>
          <w:lang w:val="en-US"/>
        </w:rPr>
      </w:pPr>
    </w:p>
    <w:p w14:paraId="2DF41770" w14:textId="77777777" w:rsidR="009718A0" w:rsidRDefault="009718A0" w:rsidP="009718A0">
      <w:pPr>
        <w:jc w:val="center"/>
        <w:rPr>
          <w:rFonts w:ascii="DejaVuSans" w:hAnsi="DejaVuSans" w:cs="DejaVuSans"/>
          <w:sz w:val="20"/>
          <w:szCs w:val="20"/>
          <w:lang w:val="en-US"/>
        </w:rPr>
      </w:pPr>
    </w:p>
    <w:p w14:paraId="156A437F" w14:textId="77777777" w:rsidR="009718A0" w:rsidRDefault="009718A0" w:rsidP="0035162C">
      <w:pPr>
        <w:rPr>
          <w:rFonts w:ascii="DejaVuSans" w:hAnsi="DejaVuSans" w:cs="DejaVuSans"/>
          <w:sz w:val="20"/>
          <w:szCs w:val="20"/>
          <w:lang w:val="en-US"/>
        </w:rPr>
      </w:pPr>
    </w:p>
    <w:p w14:paraId="28AC2785" w14:textId="77777777" w:rsidR="009718A0" w:rsidRDefault="009718A0" w:rsidP="009718A0">
      <w:pPr>
        <w:jc w:val="center"/>
        <w:rPr>
          <w:rFonts w:ascii="DejaVuSans" w:hAnsi="DejaVuSans" w:cs="DejaVuSans"/>
          <w:sz w:val="20"/>
          <w:szCs w:val="20"/>
          <w:lang w:val="en-US"/>
        </w:rPr>
      </w:pPr>
    </w:p>
    <w:p w14:paraId="6F74DE9F" w14:textId="103B750E" w:rsidR="009718A0" w:rsidRPr="0035162C" w:rsidRDefault="0035162C" w:rsidP="009718A0">
      <w:pPr>
        <w:jc w:val="center"/>
        <w:rPr>
          <w:rFonts w:ascii="DejaVuSans" w:hAnsi="DejaVuSans" w:cs="DejaVuSans"/>
          <w:sz w:val="32"/>
          <w:szCs w:val="32"/>
          <w:lang w:val="en-US"/>
        </w:rPr>
      </w:pPr>
      <w:r w:rsidRPr="0035162C">
        <w:rPr>
          <w:rFonts w:ascii="DejaVuSans" w:hAnsi="DejaVuSans" w:cs="DejaVuSans"/>
          <w:sz w:val="32"/>
          <w:szCs w:val="32"/>
          <w:lang w:val="en-US"/>
        </w:rPr>
        <w:t xml:space="preserve">Athens </w:t>
      </w:r>
      <w:r w:rsidR="00C806E7">
        <w:rPr>
          <w:rFonts w:ascii="DejaVuSans" w:hAnsi="DejaVuSans" w:cs="DejaVuSans"/>
          <w:sz w:val="32"/>
          <w:szCs w:val="32"/>
          <w:lang w:val="en-US"/>
        </w:rPr>
        <w:t xml:space="preserve">/ Heraklion </w:t>
      </w:r>
    </w:p>
    <w:p w14:paraId="4F0F2BE8" w14:textId="7A8FEEBA" w:rsidR="0035162C" w:rsidRPr="0035162C" w:rsidRDefault="00CF51FE" w:rsidP="009718A0">
      <w:pPr>
        <w:jc w:val="center"/>
        <w:rPr>
          <w:rFonts w:ascii="DejaVuSans" w:hAnsi="DejaVuSans" w:cs="DejaVuSans"/>
          <w:sz w:val="32"/>
          <w:szCs w:val="32"/>
          <w:lang w:val="en-US"/>
        </w:rPr>
      </w:pPr>
      <w:r>
        <w:rPr>
          <w:rFonts w:ascii="DejaVuSans" w:hAnsi="DejaVuSans" w:cs="DejaVuSans"/>
          <w:sz w:val="32"/>
          <w:szCs w:val="32"/>
          <w:lang w:val="en-US"/>
        </w:rPr>
        <w:t>June</w:t>
      </w:r>
      <w:r w:rsidR="0035162C" w:rsidRPr="0035162C">
        <w:rPr>
          <w:rFonts w:ascii="DejaVuSans" w:hAnsi="DejaVuSans" w:cs="DejaVuSans"/>
          <w:sz w:val="32"/>
          <w:szCs w:val="32"/>
          <w:lang w:val="en-US"/>
        </w:rPr>
        <w:t xml:space="preserve"> 20</w:t>
      </w:r>
      <w:r w:rsidR="00CD01EC">
        <w:rPr>
          <w:rFonts w:ascii="DejaVuSans" w:hAnsi="DejaVuSans" w:cs="DejaVuSans"/>
          <w:sz w:val="32"/>
          <w:szCs w:val="32"/>
          <w:lang w:val="en-US"/>
        </w:rPr>
        <w:t>2</w:t>
      </w:r>
      <w:r w:rsidR="00C806E7">
        <w:rPr>
          <w:rFonts w:ascii="DejaVuSans" w:hAnsi="DejaVuSans" w:cs="DejaVuSans"/>
          <w:sz w:val="32"/>
          <w:szCs w:val="32"/>
          <w:lang w:val="en-US"/>
        </w:rPr>
        <w:t>4</w:t>
      </w:r>
    </w:p>
    <w:p w14:paraId="718D7AA3" w14:textId="77777777" w:rsidR="009718A0" w:rsidRDefault="009718A0" w:rsidP="009718A0">
      <w:pPr>
        <w:jc w:val="center"/>
        <w:rPr>
          <w:rFonts w:ascii="DejaVuSans" w:hAnsi="DejaVuSans" w:cs="DejaVuSans"/>
          <w:sz w:val="20"/>
          <w:szCs w:val="20"/>
          <w:lang w:val="en-US"/>
        </w:rPr>
      </w:pPr>
    </w:p>
    <w:p w14:paraId="5BA6A93D" w14:textId="77777777" w:rsidR="009718A0" w:rsidRDefault="009718A0" w:rsidP="001F1036">
      <w:pPr>
        <w:rPr>
          <w:rFonts w:ascii="DejaVuSans" w:hAnsi="DejaVuSans" w:cs="DejaVuSans"/>
          <w:sz w:val="20"/>
          <w:szCs w:val="20"/>
          <w:lang w:val="en-US"/>
        </w:rPr>
      </w:pPr>
    </w:p>
    <w:p w14:paraId="4D353E90" w14:textId="77777777" w:rsidR="009718A0" w:rsidRDefault="009718A0" w:rsidP="001F1036">
      <w:pPr>
        <w:rPr>
          <w:rFonts w:ascii="DejaVuSans" w:hAnsi="DejaVuSans" w:cs="DejaVuSans"/>
          <w:sz w:val="20"/>
          <w:szCs w:val="20"/>
          <w:lang w:val="en-US"/>
        </w:rPr>
      </w:pPr>
    </w:p>
    <w:p w14:paraId="74A6BF51" w14:textId="40A58DB9" w:rsidR="0045329E" w:rsidRPr="00912FB5" w:rsidRDefault="00FB3D14" w:rsidP="0045329E">
      <w:pPr>
        <w:jc w:val="both"/>
        <w:rPr>
          <w:b/>
          <w:bCs/>
          <w:lang w:val="en-US"/>
        </w:rPr>
      </w:pPr>
      <w:r>
        <w:rPr>
          <w:b/>
          <w:bCs/>
          <w:u w:val="single"/>
          <w:lang w:val="en-US"/>
        </w:rPr>
        <w:t>Monday</w:t>
      </w:r>
      <w:r w:rsidR="0045329E" w:rsidRPr="00CD01EC">
        <w:rPr>
          <w:b/>
          <w:bCs/>
          <w:u w:val="single"/>
          <w:lang w:val="en-US"/>
        </w:rPr>
        <w:t xml:space="preserve"> </w:t>
      </w:r>
      <w:r>
        <w:rPr>
          <w:b/>
          <w:bCs/>
          <w:u w:val="single"/>
          <w:lang w:val="en-US"/>
        </w:rPr>
        <w:t>17</w:t>
      </w:r>
      <w:r w:rsidR="0045329E" w:rsidRPr="00CD01EC">
        <w:rPr>
          <w:b/>
          <w:bCs/>
          <w:u w:val="single"/>
          <w:lang w:val="en-US"/>
        </w:rPr>
        <w:t xml:space="preserve"> </w:t>
      </w:r>
      <w:r>
        <w:rPr>
          <w:b/>
          <w:bCs/>
          <w:u w:val="single"/>
          <w:lang w:val="en-US"/>
        </w:rPr>
        <w:t>June</w:t>
      </w:r>
      <w:r w:rsidR="0045329E" w:rsidRPr="00CD01EC">
        <w:rPr>
          <w:b/>
          <w:bCs/>
          <w:u w:val="single"/>
          <w:lang w:val="en-US"/>
        </w:rPr>
        <w:t xml:space="preserve"> 202</w:t>
      </w:r>
      <w:r w:rsidR="0045329E" w:rsidRPr="00FB3D14">
        <w:rPr>
          <w:b/>
          <w:bCs/>
          <w:u w:val="single"/>
          <w:lang w:val="en-US"/>
        </w:rPr>
        <w:t>4</w:t>
      </w:r>
    </w:p>
    <w:p w14:paraId="7096EF8E" w14:textId="699C24CD" w:rsidR="00CD01EC" w:rsidRDefault="00CF51FE" w:rsidP="009718A0">
      <w:pPr>
        <w:jc w:val="both"/>
        <w:rPr>
          <w:rFonts w:cs="DejaVuSans"/>
          <w:sz w:val="24"/>
          <w:szCs w:val="24"/>
          <w:lang w:val="en-US"/>
        </w:rPr>
      </w:pPr>
      <w:r>
        <w:rPr>
          <w:rFonts w:cs="DejaVuSans"/>
          <w:sz w:val="24"/>
          <w:szCs w:val="24"/>
          <w:lang w:val="en-US"/>
        </w:rPr>
        <w:t>09</w:t>
      </w:r>
      <w:r w:rsidR="00CD01EC">
        <w:rPr>
          <w:rFonts w:cs="DejaVuSans"/>
          <w:sz w:val="24"/>
          <w:szCs w:val="24"/>
          <w:lang w:val="en-US"/>
        </w:rPr>
        <w:t>:</w:t>
      </w:r>
      <w:r>
        <w:rPr>
          <w:rFonts w:cs="DejaVuSans"/>
          <w:sz w:val="24"/>
          <w:szCs w:val="24"/>
          <w:lang w:val="en-US"/>
        </w:rPr>
        <w:t>3</w:t>
      </w:r>
      <w:r w:rsidR="00CD01EC">
        <w:rPr>
          <w:rFonts w:cs="DejaVuSans"/>
          <w:sz w:val="24"/>
          <w:szCs w:val="24"/>
          <w:lang w:val="en-US"/>
        </w:rPr>
        <w:t>0 – 14:</w:t>
      </w:r>
      <w:r w:rsidR="0041381E">
        <w:rPr>
          <w:rFonts w:cs="DejaVuSans"/>
          <w:sz w:val="24"/>
          <w:szCs w:val="24"/>
          <w:lang w:val="en-US"/>
        </w:rPr>
        <w:t>3</w:t>
      </w:r>
      <w:r w:rsidR="00CD01EC">
        <w:rPr>
          <w:rFonts w:cs="DejaVuSans"/>
          <w:sz w:val="24"/>
          <w:szCs w:val="24"/>
          <w:lang w:val="en-US"/>
        </w:rPr>
        <w:t xml:space="preserve">0 </w:t>
      </w:r>
    </w:p>
    <w:p w14:paraId="2C71C3BB" w14:textId="2E6F8784" w:rsidR="006E0D05" w:rsidRPr="006E0D05" w:rsidRDefault="006E0D05" w:rsidP="006E0D05">
      <w:pPr>
        <w:rPr>
          <w:sz w:val="24"/>
          <w:szCs w:val="24"/>
          <w:lang w:val="en-US"/>
        </w:rPr>
      </w:pPr>
      <w:r w:rsidRPr="006E0D05">
        <w:rPr>
          <w:sz w:val="24"/>
          <w:szCs w:val="24"/>
          <w:lang w:val="en-US"/>
        </w:rPr>
        <w:t>Vikelaia Municipal Library</w:t>
      </w:r>
    </w:p>
    <w:p w14:paraId="240905DF" w14:textId="236EA5C4" w:rsidR="0045329E" w:rsidRPr="009E09F4" w:rsidRDefault="006E0D05" w:rsidP="006E0D05">
      <w:pPr>
        <w:jc w:val="both"/>
        <w:rPr>
          <w:sz w:val="24"/>
          <w:szCs w:val="24"/>
          <w:lang w:val="en-US"/>
        </w:rPr>
      </w:pPr>
      <w:r w:rsidRPr="006E0D05">
        <w:rPr>
          <w:sz w:val="24"/>
          <w:szCs w:val="24"/>
          <w:lang w:val="en-US"/>
        </w:rPr>
        <w:t>El.Venizelos Sq.(Lions sq.)</w:t>
      </w:r>
      <w:r w:rsidR="0045329E" w:rsidRPr="000D03A3">
        <w:rPr>
          <w:sz w:val="24"/>
          <w:szCs w:val="24"/>
          <w:lang w:val="en-US"/>
        </w:rPr>
        <w:t xml:space="preserve">), </w:t>
      </w:r>
      <w:r w:rsidR="0045329E" w:rsidRPr="009E09F4">
        <w:rPr>
          <w:sz w:val="24"/>
          <w:szCs w:val="24"/>
          <w:lang w:val="en-US"/>
        </w:rPr>
        <w:t xml:space="preserve">Room: </w:t>
      </w:r>
      <w:r>
        <w:rPr>
          <w:sz w:val="24"/>
          <w:szCs w:val="24"/>
          <w:lang w:val="en-US"/>
        </w:rPr>
        <w:t>Auditorium “THEOTOKOPOULOS” 2</w:t>
      </w:r>
      <w:r w:rsidRPr="009002E6">
        <w:rPr>
          <w:sz w:val="24"/>
          <w:szCs w:val="24"/>
          <w:vertAlign w:val="superscript"/>
          <w:lang w:val="en-US"/>
        </w:rPr>
        <w:t>nd</w:t>
      </w:r>
      <w:r>
        <w:rPr>
          <w:sz w:val="24"/>
          <w:szCs w:val="24"/>
          <w:lang w:val="en-US"/>
        </w:rPr>
        <w:t xml:space="preserve"> floor</w:t>
      </w:r>
    </w:p>
    <w:p w14:paraId="09330B97" w14:textId="1AF77496" w:rsidR="0045329E" w:rsidRDefault="0045329E" w:rsidP="0045329E">
      <w:pPr>
        <w:jc w:val="both"/>
        <w:rPr>
          <w:lang w:val="en-US"/>
        </w:rPr>
      </w:pPr>
      <w:r>
        <w:rPr>
          <w:lang w:val="en-US"/>
        </w:rPr>
        <w:t xml:space="preserve">Location: </w:t>
      </w:r>
      <w:hyperlink r:id="rId8" w:history="1">
        <w:r w:rsidR="006E0D05" w:rsidRPr="006E0D05">
          <w:rPr>
            <w:rStyle w:val="Hyperlink"/>
            <w:lang w:val="en-US"/>
          </w:rPr>
          <w:t>https://maps.app.goo.gl/fr6tizVi64FHZaxf6</w:t>
        </w:r>
      </w:hyperlink>
      <w:r w:rsidR="006E0D05" w:rsidRPr="006E0D05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14:paraId="433BD272" w14:textId="75478A43" w:rsidR="0045329E" w:rsidRPr="000D03A3" w:rsidRDefault="0045329E" w:rsidP="0045329E">
      <w:pPr>
        <w:jc w:val="both"/>
        <w:rPr>
          <w:sz w:val="24"/>
          <w:szCs w:val="24"/>
          <w:lang w:val="en-US"/>
        </w:rPr>
      </w:pPr>
      <w:r>
        <w:rPr>
          <w:lang w:val="en-US"/>
        </w:rPr>
        <w:t>Morning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9"/>
        <w:gridCol w:w="5891"/>
      </w:tblGrid>
      <w:tr w:rsidR="0045329E" w:rsidRPr="005F5D72" w14:paraId="46F4EC31" w14:textId="77777777" w:rsidTr="00154D40">
        <w:tc>
          <w:tcPr>
            <w:tcW w:w="2739" w:type="dxa"/>
          </w:tcPr>
          <w:p w14:paraId="06504F97" w14:textId="2292C684" w:rsidR="0045329E" w:rsidRDefault="00EF2152" w:rsidP="00A25365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t>09.30</w:t>
            </w:r>
            <w:r w:rsidR="0045329E">
              <w:rPr>
                <w:rFonts w:cs="DejaVuSans"/>
                <w:sz w:val="24"/>
                <w:szCs w:val="24"/>
                <w:lang w:val="en-US"/>
              </w:rPr>
              <w:t xml:space="preserve"> -1</w:t>
            </w:r>
            <w:r w:rsidR="00EB03BD">
              <w:rPr>
                <w:rFonts w:cs="DejaVuSans"/>
                <w:sz w:val="24"/>
                <w:szCs w:val="24"/>
                <w:lang w:val="en-US"/>
              </w:rPr>
              <w:t>2</w:t>
            </w:r>
            <w:r w:rsidR="0045329E">
              <w:rPr>
                <w:rFonts w:cs="DejaVuSans"/>
                <w:sz w:val="24"/>
                <w:szCs w:val="24"/>
                <w:lang w:val="en-US"/>
              </w:rPr>
              <w:t>:</w:t>
            </w:r>
            <w:r w:rsidR="00EB03BD">
              <w:rPr>
                <w:rFonts w:cs="DejaVuSans"/>
                <w:sz w:val="24"/>
                <w:szCs w:val="24"/>
                <w:lang w:val="en-US"/>
              </w:rPr>
              <w:t>30</w:t>
            </w:r>
            <w:r w:rsidR="0045329E">
              <w:rPr>
                <w:rFonts w:cs="DejaVuSan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91" w:type="dxa"/>
          </w:tcPr>
          <w:p w14:paraId="5209FC04" w14:textId="77777777" w:rsidR="0045329E" w:rsidRDefault="0045329E" w:rsidP="00A25365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t xml:space="preserve">Presentation of the project (technical issues) </w:t>
            </w:r>
          </w:p>
          <w:p w14:paraId="64160D14" w14:textId="081C6A34" w:rsidR="0045329E" w:rsidRPr="000D03A3" w:rsidRDefault="00154D40" w:rsidP="00A25365">
            <w:pPr>
              <w:jc w:val="both"/>
              <w:rPr>
                <w:rFonts w:cs="DejaVuSans"/>
                <w:color w:val="FF0000"/>
                <w:sz w:val="24"/>
                <w:szCs w:val="24"/>
                <w:lang w:val="en-US"/>
              </w:rPr>
            </w:pPr>
            <w:r>
              <w:rPr>
                <w:rFonts w:cs="DejaVuSans"/>
                <w:b/>
                <w:sz w:val="24"/>
                <w:szCs w:val="24"/>
                <w:lang w:val="en-US"/>
              </w:rPr>
              <w:t>09</w:t>
            </w:r>
            <w:r w:rsidR="0045329E" w:rsidRPr="004B547B">
              <w:rPr>
                <w:rFonts w:cs="DejaVuSans"/>
                <w:b/>
                <w:sz w:val="24"/>
                <w:szCs w:val="24"/>
                <w:lang w:val="en-US"/>
              </w:rPr>
              <w:t>:</w:t>
            </w:r>
            <w:r>
              <w:rPr>
                <w:rFonts w:cs="DejaVuSans"/>
                <w:b/>
                <w:sz w:val="24"/>
                <w:szCs w:val="24"/>
                <w:lang w:val="en-US"/>
              </w:rPr>
              <w:t>3</w:t>
            </w:r>
            <w:r w:rsidR="0045329E" w:rsidRPr="004B547B">
              <w:rPr>
                <w:rFonts w:cs="DejaVuSans"/>
                <w:b/>
                <w:sz w:val="24"/>
                <w:szCs w:val="24"/>
                <w:lang w:val="en-US"/>
              </w:rPr>
              <w:t>0</w:t>
            </w:r>
            <w:r w:rsidR="0045329E">
              <w:rPr>
                <w:rFonts w:cs="DejaVuSans"/>
                <w:sz w:val="24"/>
                <w:szCs w:val="24"/>
                <w:lang w:val="en-US"/>
              </w:rPr>
              <w:t xml:space="preserve"> Presentation of the Project Team</w:t>
            </w:r>
            <w:r w:rsidR="0045329E" w:rsidRPr="00124C36">
              <w:rPr>
                <w:rFonts w:cs="DejaVuSans"/>
                <w:sz w:val="24"/>
                <w:szCs w:val="24"/>
                <w:lang w:val="en-US"/>
              </w:rPr>
              <w:t xml:space="preserve"> (15 </w:t>
            </w:r>
            <w:r w:rsidR="0045329E">
              <w:rPr>
                <w:rFonts w:cs="DejaVuSans"/>
                <w:sz w:val="24"/>
                <w:szCs w:val="24"/>
                <w:lang w:val="en-US"/>
              </w:rPr>
              <w:t xml:space="preserve">min) – Short Introduction by </w:t>
            </w:r>
            <w:r w:rsidR="0045329E" w:rsidRPr="00154D40">
              <w:rPr>
                <w:rFonts w:cs="DejaVuSans"/>
                <w:sz w:val="24"/>
                <w:szCs w:val="24"/>
                <w:lang w:val="en-US"/>
              </w:rPr>
              <w:t xml:space="preserve">the Project Officer </w:t>
            </w:r>
            <w:r w:rsidRPr="00154D40">
              <w:rPr>
                <w:rFonts w:cs="DejaVuSans"/>
                <w:sz w:val="24"/>
                <w:szCs w:val="24"/>
                <w:lang w:val="en-US"/>
              </w:rPr>
              <w:t>Krzysztof WOJCK</w:t>
            </w:r>
            <w:r w:rsidR="0045329E">
              <w:rPr>
                <w:rFonts w:cs="DejaVuSans"/>
                <w:sz w:val="24"/>
                <w:szCs w:val="24"/>
                <w:lang w:val="en-US"/>
              </w:rPr>
              <w:t xml:space="preserve">, CINEA, Project Monitor, Ms Sophia Papageorgiou, ELMEN External Monitoring Team </w:t>
            </w:r>
          </w:p>
          <w:p w14:paraId="0B59F35F" w14:textId="7C6C894B" w:rsidR="002F2238" w:rsidRDefault="00154D40" w:rsidP="00154D40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b/>
                <w:sz w:val="24"/>
                <w:szCs w:val="24"/>
                <w:lang w:val="en-US"/>
              </w:rPr>
              <w:t>09</w:t>
            </w:r>
            <w:r w:rsidR="0045329E" w:rsidRPr="004B547B">
              <w:rPr>
                <w:rFonts w:cs="DejaVuSans"/>
                <w:b/>
                <w:sz w:val="24"/>
                <w:szCs w:val="24"/>
                <w:lang w:val="en-US"/>
              </w:rPr>
              <w:t>:</w:t>
            </w:r>
            <w:r>
              <w:rPr>
                <w:rFonts w:cs="DejaVuSans"/>
                <w:b/>
                <w:sz w:val="24"/>
                <w:szCs w:val="24"/>
                <w:lang w:val="en-US"/>
              </w:rPr>
              <w:t>4</w:t>
            </w:r>
            <w:r w:rsidR="005F5D72">
              <w:rPr>
                <w:rFonts w:cs="DejaVuSans"/>
                <w:b/>
                <w:sz w:val="24"/>
                <w:szCs w:val="24"/>
                <w:lang w:val="en-US"/>
              </w:rPr>
              <w:t>0</w:t>
            </w:r>
            <w:r w:rsidR="0045329E">
              <w:rPr>
                <w:rFonts w:cs="DejaVuSans"/>
                <w:sz w:val="24"/>
                <w:szCs w:val="24"/>
                <w:lang w:val="en-US"/>
              </w:rPr>
              <w:t xml:space="preserve"> </w:t>
            </w:r>
            <w:r w:rsidR="0045329E" w:rsidRPr="004B547B">
              <w:rPr>
                <w:rFonts w:cs="DejaVuSans"/>
                <w:sz w:val="24"/>
                <w:szCs w:val="24"/>
                <w:lang w:val="en-US"/>
              </w:rPr>
              <w:t>Project</w:t>
            </w:r>
            <w:r w:rsidR="0045329E" w:rsidRPr="008540A2">
              <w:rPr>
                <w:rFonts w:cs="DejaVuSans"/>
                <w:sz w:val="24"/>
                <w:szCs w:val="24"/>
                <w:lang w:val="en-US"/>
              </w:rPr>
              <w:t xml:space="preserve"> objectives &amp; results</w:t>
            </w:r>
            <w:r w:rsidR="0045329E">
              <w:rPr>
                <w:rFonts w:cs="DejaVuSans"/>
                <w:sz w:val="24"/>
                <w:szCs w:val="24"/>
                <w:lang w:val="en-US"/>
              </w:rPr>
              <w:t xml:space="preserve"> (</w:t>
            </w:r>
            <w:r w:rsidR="0045329E" w:rsidRPr="004B547B">
              <w:rPr>
                <w:rFonts w:cs="DejaVuSans"/>
                <w:sz w:val="24"/>
                <w:szCs w:val="24"/>
                <w:lang w:val="en-US"/>
              </w:rPr>
              <w:t>discuss</w:t>
            </w:r>
            <w:r w:rsidR="0045329E">
              <w:rPr>
                <w:rFonts w:cs="DejaVuSans"/>
                <w:sz w:val="24"/>
                <w:szCs w:val="24"/>
                <w:lang w:val="en-US"/>
              </w:rPr>
              <w:t>ion of</w:t>
            </w:r>
            <w:r w:rsidR="0045329E" w:rsidRPr="004B547B">
              <w:rPr>
                <w:rFonts w:cs="DejaVuSans"/>
                <w:sz w:val="24"/>
                <w:szCs w:val="24"/>
                <w:lang w:val="en-US"/>
              </w:rPr>
              <w:t xml:space="preserve"> progress towards their achievement and/or challenges faced to date</w:t>
            </w:r>
            <w:r>
              <w:rPr>
                <w:rFonts w:cs="DejaVuSans"/>
                <w:sz w:val="24"/>
                <w:szCs w:val="24"/>
                <w:lang w:val="en-US"/>
              </w:rPr>
              <w:t>, replicability of the results and after LIFE</w:t>
            </w:r>
            <w:r w:rsidR="0045329E">
              <w:rPr>
                <w:rFonts w:cs="DejaVuSans"/>
                <w:sz w:val="24"/>
                <w:szCs w:val="24"/>
                <w:lang w:val="en-US"/>
              </w:rPr>
              <w:t>)</w:t>
            </w:r>
            <w:r w:rsidR="0045329E" w:rsidRPr="009F5667">
              <w:rPr>
                <w:rFonts w:cs="DejaVuSans"/>
                <w:sz w:val="24"/>
                <w:szCs w:val="24"/>
                <w:lang w:val="en-US"/>
              </w:rPr>
              <w:t>,</w:t>
            </w:r>
            <w:r w:rsidR="0045329E">
              <w:rPr>
                <w:rFonts w:cs="DejaVuSans"/>
                <w:sz w:val="24"/>
                <w:szCs w:val="24"/>
                <w:lang w:val="en-US"/>
              </w:rPr>
              <w:t xml:space="preserve"> </w:t>
            </w:r>
            <w:r w:rsidR="00D25447">
              <w:rPr>
                <w:rFonts w:cs="DejaVuSans"/>
                <w:sz w:val="24"/>
                <w:szCs w:val="24"/>
                <w:lang w:val="en-US"/>
              </w:rPr>
              <w:t>Konstantinia Tsagkari, Project Coordinator, HAO DEMETER</w:t>
            </w:r>
            <w:r w:rsidR="0045329E">
              <w:rPr>
                <w:rFonts w:cs="DejaVuSans"/>
                <w:sz w:val="24"/>
                <w:szCs w:val="24"/>
                <w:lang w:val="en-US"/>
              </w:rPr>
              <w:t>, (</w:t>
            </w:r>
            <w:r w:rsidR="00D25447">
              <w:rPr>
                <w:rFonts w:cs="DejaVuSans"/>
                <w:sz w:val="24"/>
                <w:szCs w:val="24"/>
                <w:lang w:val="en-US"/>
              </w:rPr>
              <w:t>25</w:t>
            </w:r>
            <w:r w:rsidR="0045329E">
              <w:rPr>
                <w:rFonts w:cs="DejaVuSans"/>
                <w:sz w:val="24"/>
                <w:szCs w:val="24"/>
                <w:lang w:val="en-US"/>
              </w:rPr>
              <w:t xml:space="preserve"> min)</w:t>
            </w:r>
          </w:p>
          <w:p w14:paraId="4E2353FE" w14:textId="380DB890" w:rsidR="000313ED" w:rsidRPr="0029036C" w:rsidRDefault="0045329E" w:rsidP="0029036C">
            <w:pPr>
              <w:spacing w:after="160" w:line="259" w:lineRule="auto"/>
              <w:jc w:val="both"/>
              <w:rPr>
                <w:sz w:val="24"/>
                <w:szCs w:val="24"/>
                <w:lang w:val="en-US"/>
              </w:rPr>
            </w:pPr>
            <w:r w:rsidRPr="0029036C">
              <w:rPr>
                <w:rFonts w:cs="DejaVuSans"/>
                <w:b/>
                <w:sz w:val="24"/>
                <w:szCs w:val="24"/>
                <w:lang w:val="en-US"/>
              </w:rPr>
              <w:t>10:</w:t>
            </w:r>
            <w:r w:rsidR="00D25447">
              <w:rPr>
                <w:rFonts w:cs="DejaVuSans"/>
                <w:b/>
                <w:sz w:val="24"/>
                <w:szCs w:val="24"/>
                <w:lang w:val="en-US"/>
              </w:rPr>
              <w:t>05</w:t>
            </w:r>
            <w:r w:rsidRPr="0029036C">
              <w:rPr>
                <w:rFonts w:cs="DejaVuSans"/>
                <w:sz w:val="24"/>
                <w:szCs w:val="24"/>
                <w:lang w:val="en-US"/>
              </w:rPr>
              <w:t xml:space="preserve"> </w:t>
            </w:r>
            <w:r w:rsidR="0029036C" w:rsidRPr="0029036C">
              <w:rPr>
                <w:rFonts w:cs="DejaVuSans"/>
                <w:sz w:val="24"/>
                <w:szCs w:val="24"/>
                <w:lang w:val="en-US"/>
              </w:rPr>
              <w:t xml:space="preserve"> </w:t>
            </w:r>
            <w:r w:rsidR="0029036C" w:rsidRPr="0029036C">
              <w:rPr>
                <w:sz w:val="24"/>
                <w:szCs w:val="24"/>
                <w:lang w:val="en-US"/>
              </w:rPr>
              <w:t>C3 Sustainable management of urban green areas in partner Municipalities (elaboration of long-term management plans &amp; pilot implementation of specific measures) (Erofili Fragouli, Municipality of Heraklion)</w:t>
            </w:r>
            <w:r w:rsidR="0029036C">
              <w:rPr>
                <w:sz w:val="24"/>
                <w:szCs w:val="24"/>
                <w:lang w:val="en-US"/>
              </w:rPr>
              <w:t xml:space="preserve"> </w:t>
            </w:r>
            <w:r w:rsidR="0029036C">
              <w:rPr>
                <w:rFonts w:cs="DejaVuSans"/>
                <w:sz w:val="24"/>
                <w:szCs w:val="24"/>
                <w:lang w:val="en-US"/>
              </w:rPr>
              <w:t>(2</w:t>
            </w:r>
            <w:r w:rsidR="00D25447">
              <w:rPr>
                <w:rFonts w:cs="DejaVuSans"/>
                <w:sz w:val="24"/>
                <w:szCs w:val="24"/>
                <w:lang w:val="en-US"/>
              </w:rPr>
              <w:t>5</w:t>
            </w:r>
            <w:r w:rsidR="0029036C">
              <w:rPr>
                <w:rFonts w:cs="DejaVuSans"/>
                <w:sz w:val="24"/>
                <w:szCs w:val="24"/>
                <w:lang w:val="en-US"/>
              </w:rPr>
              <w:t xml:space="preserve"> min)</w:t>
            </w:r>
          </w:p>
          <w:p w14:paraId="47B87560" w14:textId="6F60F914" w:rsidR="0045329E" w:rsidRPr="00322E67" w:rsidRDefault="0045329E" w:rsidP="00A25365">
            <w:pPr>
              <w:spacing w:after="160" w:line="259" w:lineRule="auto"/>
              <w:rPr>
                <w:rFonts w:cs="DejaVuSans"/>
                <w:b/>
                <w:sz w:val="24"/>
                <w:szCs w:val="24"/>
                <w:lang w:val="en-US"/>
              </w:rPr>
            </w:pPr>
            <w:r w:rsidRPr="00322E67">
              <w:rPr>
                <w:rFonts w:cs="DejaVuSans"/>
                <w:b/>
                <w:sz w:val="24"/>
                <w:szCs w:val="24"/>
                <w:lang w:val="en-US"/>
              </w:rPr>
              <w:t>10:</w:t>
            </w:r>
            <w:r w:rsidR="00154D40">
              <w:rPr>
                <w:rFonts w:cs="DejaVuSans"/>
                <w:b/>
                <w:sz w:val="24"/>
                <w:szCs w:val="24"/>
                <w:lang w:val="en-US"/>
              </w:rPr>
              <w:t>30</w:t>
            </w:r>
            <w:r w:rsidRPr="00322E67">
              <w:rPr>
                <w:rFonts w:cs="DejaVuSans"/>
                <w:b/>
                <w:sz w:val="24"/>
                <w:szCs w:val="24"/>
                <w:lang w:val="en-US"/>
              </w:rPr>
              <w:t xml:space="preserve"> Short break (15 min) </w:t>
            </w:r>
          </w:p>
          <w:p w14:paraId="0A7BB3D4" w14:textId="3EE41D9D" w:rsidR="0045329E" w:rsidRPr="000D323F" w:rsidRDefault="0045329E" w:rsidP="00A25365">
            <w:pPr>
              <w:spacing w:after="160" w:line="259" w:lineRule="auto"/>
              <w:rPr>
                <w:rFonts w:cs="DejaVuSans"/>
                <w:sz w:val="24"/>
                <w:szCs w:val="24"/>
                <w:lang w:val="en-US"/>
              </w:rPr>
            </w:pPr>
            <w:r w:rsidRPr="00124C36">
              <w:rPr>
                <w:rFonts w:cs="DejaVuSans"/>
                <w:b/>
                <w:sz w:val="24"/>
                <w:szCs w:val="24"/>
                <w:lang w:val="en-US"/>
              </w:rPr>
              <w:t>1</w:t>
            </w:r>
            <w:r w:rsidR="00154D40">
              <w:rPr>
                <w:rFonts w:cs="DejaVuSans"/>
                <w:b/>
                <w:sz w:val="24"/>
                <w:szCs w:val="24"/>
                <w:lang w:val="en-US"/>
              </w:rPr>
              <w:t>0</w:t>
            </w:r>
            <w:r w:rsidRPr="00124C36">
              <w:rPr>
                <w:rFonts w:cs="DejaVuSans"/>
                <w:b/>
                <w:sz w:val="24"/>
                <w:szCs w:val="24"/>
                <w:lang w:val="en-US"/>
              </w:rPr>
              <w:t>:</w:t>
            </w:r>
            <w:r w:rsidR="00154D40">
              <w:rPr>
                <w:rFonts w:cs="DejaVuSans"/>
                <w:b/>
                <w:sz w:val="24"/>
                <w:szCs w:val="24"/>
                <w:lang w:val="en-US"/>
              </w:rPr>
              <w:t>45</w:t>
            </w:r>
            <w:r w:rsidRPr="004B547B">
              <w:rPr>
                <w:rFonts w:cs="DejaVuSans"/>
                <w:sz w:val="24"/>
                <w:szCs w:val="24"/>
                <w:lang w:val="en-US"/>
              </w:rPr>
              <w:t xml:space="preserve"> Presentation of progress per Action</w:t>
            </w:r>
            <w:r>
              <w:rPr>
                <w:rFonts w:cs="DejaVuSans"/>
                <w:sz w:val="24"/>
                <w:szCs w:val="24"/>
                <w:lang w:val="en-US"/>
              </w:rPr>
              <w:t>, Konstantinia Tsagkari, Project Coordinator, HAO DEMETER</w:t>
            </w:r>
            <w:r w:rsidRPr="000D323F">
              <w:rPr>
                <w:rFonts w:cs="DejaVuSans"/>
                <w:sz w:val="24"/>
                <w:szCs w:val="24"/>
                <w:lang w:val="en-US"/>
              </w:rPr>
              <w:t xml:space="preserve"> </w:t>
            </w:r>
          </w:p>
          <w:p w14:paraId="46AE7839" w14:textId="3B184056" w:rsidR="0045329E" w:rsidRPr="00502064" w:rsidRDefault="0045329E" w:rsidP="00A25365">
            <w:pPr>
              <w:spacing w:after="160" w:line="259" w:lineRule="auto"/>
              <w:jc w:val="both"/>
              <w:rPr>
                <w:sz w:val="24"/>
                <w:szCs w:val="24"/>
                <w:lang w:val="en-US"/>
              </w:rPr>
            </w:pPr>
            <w:r w:rsidRPr="00502064">
              <w:rPr>
                <w:sz w:val="24"/>
                <w:szCs w:val="24"/>
                <w:lang w:val="en-US"/>
              </w:rPr>
              <w:t>C. Implementation actions (</w:t>
            </w:r>
            <w:r w:rsidR="0041381E">
              <w:rPr>
                <w:sz w:val="24"/>
                <w:szCs w:val="24"/>
                <w:lang w:val="en-US"/>
              </w:rPr>
              <w:t>65</w:t>
            </w:r>
            <w:r w:rsidRPr="00502064">
              <w:rPr>
                <w:sz w:val="24"/>
                <w:szCs w:val="24"/>
                <w:lang w:val="en-US"/>
              </w:rPr>
              <w:t xml:space="preserve"> min)</w:t>
            </w:r>
          </w:p>
          <w:p w14:paraId="2E4702FE" w14:textId="77777777" w:rsidR="0045329E" w:rsidRPr="00C57777" w:rsidRDefault="0045329E" w:rsidP="0045329E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jc w:val="both"/>
              <w:rPr>
                <w:sz w:val="24"/>
                <w:szCs w:val="24"/>
                <w:lang w:val="en-US"/>
              </w:rPr>
            </w:pPr>
            <w:r w:rsidRPr="00502064">
              <w:rPr>
                <w:sz w:val="24"/>
                <w:szCs w:val="24"/>
                <w:lang w:val="en-US"/>
              </w:rPr>
              <w:lastRenderedPageBreak/>
              <w:t xml:space="preserve">C1 Implementation of climate governance in the management &amp; monitoring of urban green areas </w:t>
            </w:r>
            <w:r w:rsidRPr="00C57777">
              <w:rPr>
                <w:sz w:val="24"/>
                <w:szCs w:val="24"/>
                <w:lang w:val="en-US"/>
              </w:rPr>
              <w:t>Guidelines for the strategic planning and Development of an indicators’ system for the integrated evaluation (</w:t>
            </w:r>
            <w:r>
              <w:rPr>
                <w:sz w:val="24"/>
                <w:szCs w:val="24"/>
                <w:lang w:val="en-US"/>
              </w:rPr>
              <w:t xml:space="preserve">Aimilia </w:t>
            </w:r>
            <w:r w:rsidRPr="00C57777">
              <w:rPr>
                <w:sz w:val="24"/>
                <w:szCs w:val="24"/>
                <w:lang w:val="en-US"/>
              </w:rPr>
              <w:t>Kontogianni</w:t>
            </w:r>
            <w:r>
              <w:rPr>
                <w:sz w:val="24"/>
                <w:szCs w:val="24"/>
                <w:lang w:val="en-US"/>
              </w:rPr>
              <w:t>,</w:t>
            </w:r>
            <w:r w:rsidRPr="00C57777">
              <w:rPr>
                <w:sz w:val="24"/>
                <w:szCs w:val="24"/>
                <w:lang w:val="en-US"/>
              </w:rPr>
              <w:t xml:space="preserve"> HOMEOTECH)</w:t>
            </w:r>
          </w:p>
          <w:p w14:paraId="754A8D68" w14:textId="77777777" w:rsidR="0045329E" w:rsidRPr="00707966" w:rsidRDefault="0045329E" w:rsidP="0045329E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cs="DejaVuSans"/>
                <w:sz w:val="24"/>
                <w:szCs w:val="24"/>
                <w:lang w:val="en-US"/>
              </w:rPr>
            </w:pPr>
            <w:r w:rsidRPr="00502064">
              <w:rPr>
                <w:sz w:val="24"/>
                <w:szCs w:val="24"/>
                <w:lang w:val="en-US"/>
              </w:rPr>
              <w:t xml:space="preserve">C2 Development of cooperation platform and register of urban green </w:t>
            </w:r>
            <w:r w:rsidRPr="00C57777">
              <w:rPr>
                <w:sz w:val="24"/>
                <w:szCs w:val="24"/>
                <w:lang w:val="en-US"/>
              </w:rPr>
              <w:t>infrastructure (Eleftherios Mystakidis</w:t>
            </w:r>
            <w:r w:rsidRPr="00CE0B74">
              <w:rPr>
                <w:color w:val="FF0000"/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HOMEOTECH)</w:t>
            </w:r>
          </w:p>
          <w:p w14:paraId="29700A9A" w14:textId="23088EB4" w:rsidR="0045329E" w:rsidRPr="00FF5BDC" w:rsidRDefault="0045329E" w:rsidP="0045329E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cs="DejaVuSans"/>
                <w:sz w:val="24"/>
                <w:szCs w:val="24"/>
                <w:lang w:val="en-US"/>
              </w:rPr>
            </w:pPr>
            <w:r w:rsidRPr="00502064">
              <w:rPr>
                <w:sz w:val="24"/>
                <w:szCs w:val="24"/>
                <w:lang w:val="en-US"/>
              </w:rPr>
              <w:t xml:space="preserve">C4 Improvement of local &amp; national policies (to incorporate best practices and resolve conflicts) </w:t>
            </w:r>
            <w:r>
              <w:rPr>
                <w:sz w:val="24"/>
                <w:szCs w:val="24"/>
                <w:lang w:val="en-US"/>
              </w:rPr>
              <w:t>(</w:t>
            </w:r>
            <w:r w:rsidRPr="00FF5BDC">
              <w:rPr>
                <w:sz w:val="24"/>
                <w:szCs w:val="24"/>
                <w:lang w:val="en-US"/>
              </w:rPr>
              <w:t>Konstantinos Papaspyropoulos,</w:t>
            </w:r>
            <w:r w:rsidR="00912FB5" w:rsidRPr="00FF5BDC">
              <w:rPr>
                <w:sz w:val="24"/>
                <w:szCs w:val="24"/>
                <w:lang w:val="en-US"/>
              </w:rPr>
              <w:t xml:space="preserve"> Eirini Alexiou, Lelouda Bakola,</w:t>
            </w:r>
            <w:r w:rsidRPr="00FF5BDC">
              <w:rPr>
                <w:sz w:val="24"/>
                <w:szCs w:val="24"/>
                <w:lang w:val="en-US"/>
              </w:rPr>
              <w:t xml:space="preserve"> YPEN)</w:t>
            </w:r>
          </w:p>
          <w:p w14:paraId="4A537675" w14:textId="77777777" w:rsidR="0045329E" w:rsidRPr="00E32D43" w:rsidRDefault="0045329E" w:rsidP="0045329E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sz w:val="24"/>
                <w:szCs w:val="24"/>
                <w:lang w:val="en-US"/>
              </w:rPr>
            </w:pPr>
            <w:r w:rsidRPr="00502064">
              <w:rPr>
                <w:sz w:val="24"/>
                <w:szCs w:val="24"/>
                <w:lang w:val="en-US"/>
              </w:rPr>
              <w:t xml:space="preserve">C5 Replication &amp; transfer plan of the project </w:t>
            </w:r>
            <w:r w:rsidRPr="00490012">
              <w:rPr>
                <w:sz w:val="24"/>
                <w:szCs w:val="24"/>
                <w:lang w:val="en-US"/>
              </w:rPr>
              <w:t>results.</w:t>
            </w:r>
            <w:r w:rsidRPr="00490012">
              <w:rPr>
                <w:color w:val="000000" w:themeColor="text1"/>
                <w:lang w:val="en-US"/>
              </w:rPr>
              <w:t xml:space="preserve"> </w:t>
            </w:r>
            <w:r w:rsidRPr="00490012">
              <w:rPr>
                <w:sz w:val="24"/>
                <w:szCs w:val="24"/>
                <w:lang w:val="en-US"/>
              </w:rPr>
              <w:t>Communication</w:t>
            </w:r>
            <w:r w:rsidRPr="00685F95">
              <w:rPr>
                <w:sz w:val="24"/>
                <w:szCs w:val="24"/>
                <w:lang w:val="en-US"/>
              </w:rPr>
              <w:t xml:space="preserve"> with 10 Greek Municipalities in order to promote the C.1 Guidelines for the strategic planning and management of urban green areas in response to climate change and C.2 Creation of a cooperation platform and register of Urban Green Infrastructure.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 w:rsidRPr="00685F95">
              <w:rPr>
                <w:sz w:val="24"/>
                <w:szCs w:val="24"/>
                <w:lang w:val="en-US"/>
              </w:rPr>
              <w:t>Despoina Chamakioti, KEDE,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32D43">
              <w:rPr>
                <w:sz w:val="24"/>
                <w:szCs w:val="24"/>
                <w:lang w:val="en-US"/>
              </w:rPr>
              <w:t>Aimilia Kontogianni, Konstantinos Kontos HOMEOTECH)</w:t>
            </w:r>
          </w:p>
          <w:p w14:paraId="7EF44F66" w14:textId="77777777" w:rsidR="0045329E" w:rsidRPr="00502064" w:rsidRDefault="0045329E" w:rsidP="00A25365">
            <w:pPr>
              <w:spacing w:after="160" w:line="259" w:lineRule="auto"/>
              <w:jc w:val="both"/>
              <w:rPr>
                <w:rFonts w:cs="DejaVuSans"/>
                <w:sz w:val="24"/>
                <w:szCs w:val="24"/>
                <w:lang w:val="en-US"/>
              </w:rPr>
            </w:pPr>
            <w:r w:rsidRPr="00502064">
              <w:rPr>
                <w:sz w:val="24"/>
                <w:szCs w:val="24"/>
                <w:lang w:val="en-US"/>
              </w:rPr>
              <w:t>D. Monitoring of the impact of the project actions (</w:t>
            </w:r>
            <w:r>
              <w:rPr>
                <w:sz w:val="24"/>
                <w:szCs w:val="24"/>
                <w:lang w:val="en-US"/>
              </w:rPr>
              <w:t>2</w:t>
            </w:r>
            <w:r w:rsidRPr="00502064">
              <w:rPr>
                <w:sz w:val="24"/>
                <w:szCs w:val="24"/>
                <w:lang w:val="en-US"/>
              </w:rPr>
              <w:t>0 min)</w:t>
            </w:r>
          </w:p>
          <w:p w14:paraId="2DB085E9" w14:textId="1A2238B0" w:rsidR="00405021" w:rsidRPr="00405021" w:rsidRDefault="0045329E" w:rsidP="0040502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sz w:val="24"/>
                <w:szCs w:val="24"/>
                <w:lang w:val="en-US"/>
              </w:rPr>
            </w:pPr>
            <w:r w:rsidRPr="00490012">
              <w:rPr>
                <w:sz w:val="24"/>
                <w:szCs w:val="24"/>
                <w:lang w:val="en-US"/>
              </w:rPr>
              <w:t xml:space="preserve">D1 Monitoring of the impact of the project actions (Antonis Kolimenakis, </w:t>
            </w:r>
            <w:r w:rsidR="00490012" w:rsidRPr="00490012">
              <w:rPr>
                <w:sz w:val="24"/>
                <w:szCs w:val="24"/>
                <w:lang w:val="en-US"/>
              </w:rPr>
              <w:t xml:space="preserve">Alexandra Solomou, </w:t>
            </w:r>
            <w:r w:rsidRPr="00490012">
              <w:rPr>
                <w:sz w:val="24"/>
                <w:szCs w:val="24"/>
                <w:lang w:val="en-US"/>
              </w:rPr>
              <w:t>HAO-DEME</w:t>
            </w:r>
            <w:r w:rsidR="00055F93" w:rsidRPr="00490012">
              <w:rPr>
                <w:sz w:val="24"/>
                <w:szCs w:val="24"/>
                <w:lang w:val="en-US"/>
              </w:rPr>
              <w:t>T</w:t>
            </w:r>
            <w:r w:rsidRPr="00490012">
              <w:rPr>
                <w:sz w:val="24"/>
                <w:szCs w:val="24"/>
                <w:lang w:val="en-US"/>
              </w:rPr>
              <w:t>ER</w:t>
            </w:r>
          </w:p>
          <w:p w14:paraId="260D2E11" w14:textId="77777777" w:rsidR="0045329E" w:rsidRPr="00503D21" w:rsidRDefault="0045329E" w:rsidP="0045329E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cs="DejaVuSans"/>
                <w:i/>
                <w:sz w:val="24"/>
                <w:szCs w:val="24"/>
                <w:lang w:val="en-US"/>
              </w:rPr>
            </w:pPr>
            <w:r w:rsidRPr="000D323F">
              <w:rPr>
                <w:sz w:val="24"/>
                <w:szCs w:val="24"/>
                <w:lang w:val="en-US"/>
              </w:rPr>
              <w:t xml:space="preserve">D2 Reporting on the LIFE project performance indicators (KPI) </w:t>
            </w:r>
            <w:r>
              <w:rPr>
                <w:iCs/>
                <w:sz w:val="24"/>
                <w:szCs w:val="24"/>
                <w:lang w:val="en-US"/>
              </w:rPr>
              <w:t>(Christos Georgiadis, HAO-DEMETER)</w:t>
            </w:r>
            <w:r w:rsidRPr="00503D21"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14:paraId="62AD1605" w14:textId="4EA0A700" w:rsidR="0045329E" w:rsidRPr="00502064" w:rsidRDefault="0045329E" w:rsidP="00A25365">
            <w:pPr>
              <w:spacing w:after="160" w:line="259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502064">
              <w:rPr>
                <w:sz w:val="24"/>
                <w:szCs w:val="24"/>
                <w:lang w:val="en-US"/>
              </w:rPr>
              <w:t xml:space="preserve">E. Communication and dissemination of results </w:t>
            </w:r>
            <w:r w:rsidRPr="00502064">
              <w:rPr>
                <w:i/>
                <w:sz w:val="24"/>
                <w:szCs w:val="24"/>
                <w:lang w:val="en-US"/>
              </w:rPr>
              <w:t>(</w:t>
            </w:r>
            <w:r w:rsidR="0041381E">
              <w:rPr>
                <w:i/>
                <w:sz w:val="24"/>
                <w:szCs w:val="24"/>
                <w:lang w:val="en-US"/>
              </w:rPr>
              <w:t>20</w:t>
            </w:r>
            <w:r w:rsidRPr="00502064">
              <w:rPr>
                <w:i/>
                <w:sz w:val="24"/>
                <w:szCs w:val="24"/>
                <w:lang w:val="en-US"/>
              </w:rPr>
              <w:t xml:space="preserve"> min)</w:t>
            </w:r>
          </w:p>
          <w:p w14:paraId="2532A179" w14:textId="77777777" w:rsidR="0045329E" w:rsidRPr="00502064" w:rsidRDefault="0045329E" w:rsidP="0045329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sz w:val="24"/>
                <w:szCs w:val="24"/>
                <w:lang w:val="en-US"/>
              </w:rPr>
            </w:pPr>
            <w:r w:rsidRPr="008703B3">
              <w:rPr>
                <w:sz w:val="24"/>
                <w:szCs w:val="24"/>
                <w:lang w:val="en-US"/>
              </w:rPr>
              <w:t xml:space="preserve">E1 Communication and dissemination of results </w:t>
            </w:r>
            <w:r w:rsidRPr="001239B3">
              <w:rPr>
                <w:iCs/>
                <w:sz w:val="24"/>
                <w:szCs w:val="24"/>
                <w:lang w:val="en-US"/>
              </w:rPr>
              <w:t xml:space="preserve">(Konstantinia Tsagkari, </w:t>
            </w:r>
            <w:r>
              <w:rPr>
                <w:iCs/>
                <w:sz w:val="24"/>
                <w:szCs w:val="24"/>
                <w:lang w:val="en-US"/>
              </w:rPr>
              <w:t>HAO DEMETER)</w:t>
            </w:r>
          </w:p>
          <w:p w14:paraId="262A7C72" w14:textId="77777777" w:rsidR="0045329E" w:rsidRPr="00490012" w:rsidRDefault="0045329E" w:rsidP="00490012">
            <w:pPr>
              <w:spacing w:after="160" w:line="259" w:lineRule="auto"/>
              <w:jc w:val="both"/>
              <w:rPr>
                <w:rFonts w:cs="DejaVuSans"/>
                <w:sz w:val="24"/>
                <w:szCs w:val="24"/>
                <w:lang w:val="en-US"/>
              </w:rPr>
            </w:pPr>
          </w:p>
        </w:tc>
      </w:tr>
      <w:tr w:rsidR="00EF2152" w14:paraId="719CEEE2" w14:textId="77777777" w:rsidTr="00154D40">
        <w:tc>
          <w:tcPr>
            <w:tcW w:w="2739" w:type="dxa"/>
          </w:tcPr>
          <w:p w14:paraId="26098237" w14:textId="06FBAC7F" w:rsidR="00EF2152" w:rsidRDefault="000D4A4B" w:rsidP="00A25365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lastRenderedPageBreak/>
              <w:t>12.30</w:t>
            </w:r>
          </w:p>
        </w:tc>
        <w:tc>
          <w:tcPr>
            <w:tcW w:w="5891" w:type="dxa"/>
          </w:tcPr>
          <w:p w14:paraId="55D543F5" w14:textId="383A87C3" w:rsidR="00EF2152" w:rsidRPr="00B92BE8" w:rsidRDefault="000D4A4B" w:rsidP="00A25365">
            <w:pPr>
              <w:jc w:val="both"/>
              <w:rPr>
                <w:rFonts w:cs="DejaVu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DejaVuSans"/>
                <w:b/>
                <w:bCs/>
                <w:sz w:val="24"/>
                <w:szCs w:val="24"/>
                <w:lang w:val="en-US"/>
              </w:rPr>
              <w:t xml:space="preserve"> Lunch </w:t>
            </w:r>
          </w:p>
        </w:tc>
      </w:tr>
      <w:tr w:rsidR="000D4A4B" w:rsidRPr="005F5D72" w:rsidDel="000D4A4B" w14:paraId="697F1CD6" w14:textId="77777777" w:rsidTr="000D4A4B">
        <w:tc>
          <w:tcPr>
            <w:tcW w:w="2739" w:type="dxa"/>
          </w:tcPr>
          <w:p w14:paraId="15EBD447" w14:textId="41A2544E" w:rsidR="000D4A4B" w:rsidDel="000D4A4B" w:rsidRDefault="00EB03BD" w:rsidP="00A25365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lastRenderedPageBreak/>
              <w:t>13:00-14:00</w:t>
            </w:r>
          </w:p>
        </w:tc>
        <w:tc>
          <w:tcPr>
            <w:tcW w:w="5891" w:type="dxa"/>
          </w:tcPr>
          <w:p w14:paraId="2386C638" w14:textId="77777777" w:rsidR="002F2238" w:rsidRDefault="00490012" w:rsidP="0029036C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sz w:val="24"/>
                <w:szCs w:val="24"/>
                <w:lang w:val="en-US"/>
              </w:rPr>
            </w:pPr>
            <w:r w:rsidRPr="003E5DB5">
              <w:rPr>
                <w:sz w:val="24"/>
                <w:szCs w:val="24"/>
                <w:lang w:val="en-US"/>
              </w:rPr>
              <w:t xml:space="preserve">C3 Sustainable management of urban green areas in partner Municipalities (elaboration of long-term management plans &amp; pilot implementation of specific measures) (Konstantinos Kontos, HOMEOTECH – Nikolaos Tsolkas, Municipality of Amarousion </w:t>
            </w:r>
          </w:p>
          <w:p w14:paraId="0F5B82CB" w14:textId="2B24F499" w:rsidR="0029036C" w:rsidRPr="0029036C" w:rsidRDefault="0029036C" w:rsidP="0029036C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sz w:val="24"/>
                <w:szCs w:val="24"/>
                <w:lang w:val="en-US"/>
              </w:rPr>
            </w:pPr>
            <w:r w:rsidRPr="0029036C">
              <w:rPr>
                <w:rFonts w:cs="DejaVuSans"/>
                <w:sz w:val="24"/>
                <w:szCs w:val="24"/>
                <w:lang w:val="en-US"/>
              </w:rPr>
              <w:t>Presentation of policy issues, discussion and recommendations, Konstantinos Papaspyrop</w:t>
            </w:r>
            <w:r>
              <w:rPr>
                <w:rFonts w:cs="DejaVuSans"/>
                <w:sz w:val="24"/>
                <w:szCs w:val="24"/>
                <w:lang w:val="en-US"/>
              </w:rPr>
              <w:t>oulos, YPEN</w:t>
            </w:r>
          </w:p>
          <w:p w14:paraId="133B6ADB" w14:textId="5818F276" w:rsidR="0029036C" w:rsidRPr="003E5DB5" w:rsidDel="000D4A4B" w:rsidRDefault="0029036C" w:rsidP="0029036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5329E" w:rsidRPr="005F5D72" w14:paraId="59C432F0" w14:textId="77777777" w:rsidTr="003E5DB5">
        <w:tc>
          <w:tcPr>
            <w:tcW w:w="2739" w:type="dxa"/>
          </w:tcPr>
          <w:p w14:paraId="0BC37C99" w14:textId="46A572E1" w:rsidR="0045329E" w:rsidRDefault="0045329E" w:rsidP="00A25365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t>1</w:t>
            </w:r>
            <w:r w:rsidR="00EB03BD">
              <w:rPr>
                <w:rFonts w:cs="DejaVuSans"/>
                <w:sz w:val="24"/>
                <w:szCs w:val="24"/>
                <w:lang w:val="en-US"/>
              </w:rPr>
              <w:t>4:</w:t>
            </w:r>
            <w:r>
              <w:rPr>
                <w:rFonts w:cs="DejaVuSans"/>
                <w:sz w:val="24"/>
                <w:szCs w:val="24"/>
                <w:lang w:val="en-US"/>
              </w:rPr>
              <w:t>00 – 14:30</w:t>
            </w:r>
          </w:p>
        </w:tc>
        <w:tc>
          <w:tcPr>
            <w:tcW w:w="5891" w:type="dxa"/>
          </w:tcPr>
          <w:p w14:paraId="2454068D" w14:textId="77777777" w:rsidR="00581213" w:rsidRPr="00EB03BD" w:rsidRDefault="0045329E" w:rsidP="00A25365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 w:rsidRPr="00EB03BD">
              <w:rPr>
                <w:rFonts w:cs="DejaVuSans"/>
                <w:sz w:val="24"/>
                <w:szCs w:val="24"/>
                <w:lang w:val="en-US"/>
              </w:rPr>
              <w:t xml:space="preserve">Financial </w:t>
            </w:r>
            <w:r w:rsidR="00581213" w:rsidRPr="00EB03BD">
              <w:rPr>
                <w:rFonts w:cs="DejaVuSans"/>
                <w:sz w:val="24"/>
                <w:szCs w:val="24"/>
                <w:lang w:val="en-US"/>
              </w:rPr>
              <w:t xml:space="preserve">issues </w:t>
            </w:r>
          </w:p>
          <w:p w14:paraId="2638B8BC" w14:textId="099A099E" w:rsidR="004065AD" w:rsidRPr="00EB03BD" w:rsidRDefault="003E5DB5" w:rsidP="00A25365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 w:rsidRPr="00EB03BD">
              <w:rPr>
                <w:rFonts w:cs="DejaVuSans"/>
                <w:sz w:val="24"/>
                <w:szCs w:val="24"/>
                <w:lang w:val="en-US"/>
              </w:rPr>
              <w:t xml:space="preserve">Discussion the issues of </w:t>
            </w:r>
            <w:r w:rsidR="004065AD" w:rsidRPr="00EB03BD">
              <w:rPr>
                <w:rFonts w:cs="DejaVuSans"/>
                <w:sz w:val="24"/>
                <w:szCs w:val="24"/>
                <w:lang w:val="en-US"/>
              </w:rPr>
              <w:t xml:space="preserve">  the last CINEA letter </w:t>
            </w:r>
            <w:r w:rsidRPr="00EB03BD">
              <w:rPr>
                <w:rFonts w:cs="DejaVuSans"/>
                <w:sz w:val="24"/>
                <w:szCs w:val="24"/>
                <w:lang w:val="en-US"/>
              </w:rPr>
              <w:t>(the replies will be</w:t>
            </w:r>
            <w:r w:rsidR="004065AD" w:rsidRPr="00EB03BD">
              <w:rPr>
                <w:rFonts w:cs="DejaVuSans"/>
                <w:sz w:val="24"/>
                <w:szCs w:val="24"/>
                <w:lang w:val="en-US"/>
              </w:rPr>
              <w:t xml:space="preserve"> provided well before the mission (3 weeks) as well as the most updated cost statements. </w:t>
            </w:r>
          </w:p>
          <w:p w14:paraId="6208851B" w14:textId="5C162071" w:rsidR="00B30256" w:rsidRPr="00EB03BD" w:rsidRDefault="00B30256" w:rsidP="00A25365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 w:rsidRPr="00EB03BD">
              <w:rPr>
                <w:rFonts w:cs="DejaVuSans"/>
                <w:sz w:val="24"/>
                <w:szCs w:val="24"/>
                <w:lang w:val="en-US"/>
              </w:rPr>
              <w:t>During this section any outstanding issues will be discussed</w:t>
            </w:r>
            <w:r w:rsidR="00441E4C" w:rsidRPr="00EB03BD">
              <w:rPr>
                <w:rFonts w:cs="DejaVuSans"/>
                <w:sz w:val="24"/>
                <w:szCs w:val="24"/>
                <w:lang w:val="en-US"/>
              </w:rPr>
              <w:t xml:space="preserve">. </w:t>
            </w:r>
          </w:p>
          <w:p w14:paraId="56342E4F" w14:textId="7D58BDE0" w:rsidR="00441E4C" w:rsidRPr="00EB03BD" w:rsidRDefault="00441E4C" w:rsidP="00A25365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 w:rsidRPr="00EB03BD">
              <w:rPr>
                <w:rFonts w:cs="DejaVuSans"/>
                <w:sz w:val="24"/>
                <w:szCs w:val="24"/>
                <w:lang w:val="en-US"/>
              </w:rPr>
              <w:t xml:space="preserve">In case of specific financial questions, </w:t>
            </w:r>
            <w:r w:rsidR="003E5DB5" w:rsidRPr="00EB03BD">
              <w:rPr>
                <w:rFonts w:cs="DejaVuSans"/>
                <w:sz w:val="24"/>
                <w:szCs w:val="24"/>
                <w:lang w:val="en-US"/>
              </w:rPr>
              <w:t xml:space="preserve">the project team will send them in advance. </w:t>
            </w:r>
            <w:r w:rsidR="00FC6C78" w:rsidRPr="00EB03BD">
              <w:rPr>
                <w:rFonts w:cs="DejaVuSans"/>
                <w:sz w:val="24"/>
                <w:szCs w:val="24"/>
                <w:lang w:val="en-US"/>
              </w:rPr>
              <w:t xml:space="preserve"> </w:t>
            </w:r>
          </w:p>
          <w:p w14:paraId="5FC31331" w14:textId="428D10B3" w:rsidR="0045329E" w:rsidRPr="00EB03BD" w:rsidRDefault="0045329E" w:rsidP="00A25365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 w:rsidRPr="00EB03BD">
              <w:rPr>
                <w:rFonts w:cs="DejaVuSans"/>
                <w:sz w:val="24"/>
                <w:szCs w:val="24"/>
                <w:lang w:val="en-US"/>
              </w:rPr>
              <w:t>Konstantinos Kontos, HOMEOTECH, Representatives of each beneficiary</w:t>
            </w:r>
            <w:r w:rsidR="00EB03BD">
              <w:rPr>
                <w:rFonts w:cs="DejaVuSans"/>
                <w:sz w:val="24"/>
                <w:szCs w:val="24"/>
                <w:lang w:val="en-US"/>
              </w:rPr>
              <w:t>.</w:t>
            </w:r>
          </w:p>
        </w:tc>
      </w:tr>
    </w:tbl>
    <w:p w14:paraId="75C91F6C" w14:textId="3FC77908" w:rsidR="0045329E" w:rsidRDefault="0045329E" w:rsidP="009718A0">
      <w:pPr>
        <w:jc w:val="both"/>
        <w:rPr>
          <w:rFonts w:cs="DejaVuSans"/>
          <w:sz w:val="24"/>
          <w:szCs w:val="24"/>
          <w:lang w:val="en-US"/>
        </w:rPr>
      </w:pPr>
    </w:p>
    <w:p w14:paraId="210F2EE7" w14:textId="3C381B1A" w:rsidR="0045329E" w:rsidRDefault="0045329E" w:rsidP="0045329E">
      <w:pPr>
        <w:jc w:val="both"/>
        <w:rPr>
          <w:rFonts w:cs="DejaVuSans"/>
          <w:sz w:val="24"/>
          <w:szCs w:val="24"/>
          <w:lang w:val="en-US"/>
        </w:rPr>
      </w:pPr>
      <w:r>
        <w:rPr>
          <w:rFonts w:cs="DejaVuSans"/>
          <w:sz w:val="24"/>
          <w:szCs w:val="24"/>
          <w:lang w:val="en-US"/>
        </w:rPr>
        <w:t xml:space="preserve">Afternoon Session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516"/>
      </w:tblGrid>
      <w:tr w:rsidR="0045329E" w:rsidRPr="005F5D72" w14:paraId="6ED11C91" w14:textId="77777777" w:rsidTr="00A25365">
        <w:tc>
          <w:tcPr>
            <w:tcW w:w="3114" w:type="dxa"/>
          </w:tcPr>
          <w:p w14:paraId="5E8722D1" w14:textId="03B2CBA4" w:rsidR="0045329E" w:rsidRDefault="0045329E" w:rsidP="00A25365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t>1</w:t>
            </w:r>
            <w:r w:rsidR="003E5DB5">
              <w:rPr>
                <w:rFonts w:cs="DejaVuSans"/>
                <w:sz w:val="24"/>
                <w:szCs w:val="24"/>
                <w:lang w:val="en-US"/>
              </w:rPr>
              <w:t>5</w:t>
            </w:r>
            <w:r>
              <w:rPr>
                <w:rFonts w:cs="DejaVuSans"/>
                <w:sz w:val="24"/>
                <w:szCs w:val="24"/>
                <w:lang w:val="en-US"/>
              </w:rPr>
              <w:t>:00 – 18:00</w:t>
            </w:r>
          </w:p>
        </w:tc>
        <w:tc>
          <w:tcPr>
            <w:tcW w:w="5516" w:type="dxa"/>
          </w:tcPr>
          <w:p w14:paraId="014F9009" w14:textId="77777777" w:rsidR="0045329E" w:rsidRDefault="0045329E" w:rsidP="00A25365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t>Site visit. The following sites will be visited:</w:t>
            </w:r>
          </w:p>
          <w:p w14:paraId="64555028" w14:textId="77777777" w:rsidR="0045329E" w:rsidRDefault="0045329E" w:rsidP="0045329E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t>N. Erythrea Park</w:t>
            </w:r>
          </w:p>
          <w:p w14:paraId="37F0F2CA" w14:textId="67FDF7B5" w:rsidR="0045329E" w:rsidRDefault="0045329E" w:rsidP="0045329E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t>Tomb of Kazantzakis</w:t>
            </w:r>
          </w:p>
          <w:p w14:paraId="319EEFAC" w14:textId="621FA77F" w:rsidR="0045329E" w:rsidRDefault="003E5DB5" w:rsidP="0045329E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t>Theotokopoulos Park</w:t>
            </w:r>
          </w:p>
          <w:p w14:paraId="395D6D7B" w14:textId="2F332352" w:rsidR="0045329E" w:rsidRPr="0092133E" w:rsidRDefault="0045329E" w:rsidP="00A25365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t>Meeting point:  Kipotheatro “N. Kazantzakis”</w:t>
            </w:r>
          </w:p>
          <w:p w14:paraId="503DD2E9" w14:textId="77777777" w:rsidR="0045329E" w:rsidRPr="00541BB0" w:rsidRDefault="0045329E" w:rsidP="00A25365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lastRenderedPageBreak/>
              <w:t xml:space="preserve">Location: </w:t>
            </w:r>
            <w:hyperlink r:id="rId9" w:history="1">
              <w:r w:rsidRPr="00EE289E">
                <w:rPr>
                  <w:rStyle w:val="Hyperlink"/>
                  <w:rFonts w:cs="DejaVuSans"/>
                  <w:sz w:val="24"/>
                  <w:szCs w:val="24"/>
                  <w:lang w:val="en-US"/>
                </w:rPr>
                <w:t>https://maps.app.goo.gl/nV7LWc4d5RVkQU158</w:t>
              </w:r>
            </w:hyperlink>
            <w:r>
              <w:rPr>
                <w:rFonts w:cs="DejaVuSans"/>
                <w:sz w:val="24"/>
                <w:szCs w:val="24"/>
                <w:lang w:val="en-US"/>
              </w:rPr>
              <w:t xml:space="preserve"> </w:t>
            </w:r>
          </w:p>
        </w:tc>
      </w:tr>
      <w:tr w:rsidR="0045329E" w:rsidRPr="005F5D72" w14:paraId="1E000316" w14:textId="77777777" w:rsidTr="00A25365">
        <w:tc>
          <w:tcPr>
            <w:tcW w:w="3114" w:type="dxa"/>
          </w:tcPr>
          <w:p w14:paraId="6741E467" w14:textId="2BDF08DC" w:rsidR="0045329E" w:rsidRDefault="0045329E" w:rsidP="00A25365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lastRenderedPageBreak/>
              <w:t>20:00</w:t>
            </w:r>
          </w:p>
        </w:tc>
        <w:tc>
          <w:tcPr>
            <w:tcW w:w="5516" w:type="dxa"/>
          </w:tcPr>
          <w:p w14:paraId="7FD809E1" w14:textId="2F3BA0BF" w:rsidR="0045329E" w:rsidRDefault="0045329E" w:rsidP="00A25365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t xml:space="preserve">Common dinner, Accommodation in Heraklion </w:t>
            </w:r>
          </w:p>
        </w:tc>
      </w:tr>
    </w:tbl>
    <w:p w14:paraId="627AF90D" w14:textId="22B15D10" w:rsidR="0045329E" w:rsidRDefault="0045329E" w:rsidP="009718A0">
      <w:pPr>
        <w:jc w:val="both"/>
        <w:rPr>
          <w:rFonts w:cs="DejaVuSans"/>
          <w:sz w:val="24"/>
          <w:szCs w:val="24"/>
          <w:lang w:val="en-US"/>
        </w:rPr>
      </w:pPr>
    </w:p>
    <w:p w14:paraId="094BF387" w14:textId="41CA24CF" w:rsidR="0045329E" w:rsidRDefault="0045329E" w:rsidP="009718A0">
      <w:pPr>
        <w:jc w:val="both"/>
        <w:rPr>
          <w:rFonts w:cs="DejaVuSans"/>
          <w:sz w:val="24"/>
          <w:szCs w:val="24"/>
          <w:lang w:val="en-US"/>
        </w:rPr>
      </w:pPr>
    </w:p>
    <w:p w14:paraId="5CA15D4B" w14:textId="3584EC39" w:rsidR="0045329E" w:rsidRDefault="0045329E" w:rsidP="009718A0">
      <w:pPr>
        <w:jc w:val="both"/>
        <w:rPr>
          <w:rFonts w:cs="DejaVuSans"/>
          <w:sz w:val="24"/>
          <w:szCs w:val="24"/>
          <w:lang w:val="en-US"/>
        </w:rPr>
      </w:pPr>
    </w:p>
    <w:p w14:paraId="476728B7" w14:textId="5F7BAE6B" w:rsidR="0045329E" w:rsidRPr="0045329E" w:rsidRDefault="00FB3D14" w:rsidP="009718A0">
      <w:pPr>
        <w:jc w:val="both"/>
        <w:rPr>
          <w:rFonts w:cs="DejaVuSans"/>
          <w:b/>
          <w:bCs/>
          <w:sz w:val="24"/>
          <w:szCs w:val="24"/>
          <w:lang w:val="en-US"/>
        </w:rPr>
      </w:pPr>
      <w:r>
        <w:rPr>
          <w:rFonts w:cs="DejaVuSans"/>
          <w:b/>
          <w:bCs/>
          <w:sz w:val="24"/>
          <w:szCs w:val="24"/>
          <w:u w:val="single"/>
          <w:lang w:val="en-US"/>
        </w:rPr>
        <w:t>Tuesday</w:t>
      </w:r>
      <w:r w:rsidR="0045329E">
        <w:rPr>
          <w:rFonts w:cs="DejaVuSans"/>
          <w:b/>
          <w:bCs/>
          <w:sz w:val="24"/>
          <w:szCs w:val="24"/>
          <w:u w:val="single"/>
          <w:lang w:val="en-US"/>
        </w:rPr>
        <w:t xml:space="preserve"> </w:t>
      </w:r>
      <w:r>
        <w:rPr>
          <w:rFonts w:cs="DejaVuSans"/>
          <w:b/>
          <w:bCs/>
          <w:sz w:val="24"/>
          <w:szCs w:val="24"/>
          <w:u w:val="single"/>
          <w:lang w:val="en-US"/>
        </w:rPr>
        <w:t>18</w:t>
      </w:r>
      <w:r w:rsidR="0045329E" w:rsidRPr="00CD01EC">
        <w:rPr>
          <w:rFonts w:cs="DejaVuSans"/>
          <w:b/>
          <w:bCs/>
          <w:sz w:val="24"/>
          <w:szCs w:val="24"/>
          <w:u w:val="single"/>
          <w:lang w:val="en-US"/>
        </w:rPr>
        <w:t xml:space="preserve"> </w:t>
      </w:r>
      <w:r>
        <w:rPr>
          <w:rFonts w:cs="DejaVuSans"/>
          <w:b/>
          <w:bCs/>
          <w:sz w:val="24"/>
          <w:szCs w:val="24"/>
          <w:u w:val="single"/>
          <w:lang w:val="en-US"/>
        </w:rPr>
        <w:t>June</w:t>
      </w:r>
      <w:r w:rsidR="0045329E" w:rsidRPr="00CD01EC">
        <w:rPr>
          <w:rFonts w:cs="DejaVuSans"/>
          <w:b/>
          <w:bCs/>
          <w:sz w:val="24"/>
          <w:szCs w:val="24"/>
          <w:u w:val="single"/>
          <w:lang w:val="en-US"/>
        </w:rPr>
        <w:t xml:space="preserve"> 202</w:t>
      </w:r>
      <w:r w:rsidR="0045329E">
        <w:rPr>
          <w:rFonts w:cs="DejaVuSans"/>
          <w:b/>
          <w:bCs/>
          <w:sz w:val="24"/>
          <w:szCs w:val="24"/>
          <w:u w:val="single"/>
          <w:lang w:val="en-US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516"/>
      </w:tblGrid>
      <w:tr w:rsidR="007D5C21" w:rsidRPr="00AA3A9D" w14:paraId="3668408E" w14:textId="77777777" w:rsidTr="00CD01EC">
        <w:tc>
          <w:tcPr>
            <w:tcW w:w="3114" w:type="dxa"/>
          </w:tcPr>
          <w:p w14:paraId="50F5BA8B" w14:textId="42D64F67" w:rsidR="007D5C21" w:rsidRDefault="007D5C21" w:rsidP="009718A0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t>08:1</w:t>
            </w:r>
            <w:r w:rsidR="00FB3D14">
              <w:rPr>
                <w:rFonts w:cs="DejaVuSans"/>
                <w:sz w:val="24"/>
                <w:szCs w:val="24"/>
                <w:lang w:val="en-US"/>
              </w:rPr>
              <w:t>0</w:t>
            </w:r>
            <w:r>
              <w:rPr>
                <w:rFonts w:cs="DejaVuSans"/>
                <w:sz w:val="24"/>
                <w:szCs w:val="24"/>
                <w:lang w:val="en-US"/>
              </w:rPr>
              <w:t xml:space="preserve"> -09:0</w:t>
            </w:r>
            <w:r w:rsidR="00FB3D14">
              <w:rPr>
                <w:rFonts w:cs="DejaVuSans"/>
                <w:sz w:val="24"/>
                <w:szCs w:val="24"/>
                <w:lang w:val="en-US"/>
              </w:rPr>
              <w:t>0</w:t>
            </w:r>
          </w:p>
        </w:tc>
        <w:tc>
          <w:tcPr>
            <w:tcW w:w="5516" w:type="dxa"/>
          </w:tcPr>
          <w:p w14:paraId="7E023997" w14:textId="07EC7CAA" w:rsidR="007D5C21" w:rsidRDefault="007D5C21" w:rsidP="009718A0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t>Flight to Athens</w:t>
            </w:r>
          </w:p>
        </w:tc>
      </w:tr>
      <w:tr w:rsidR="00CD01EC" w:rsidRPr="005F5D72" w14:paraId="10CC45CE" w14:textId="77777777" w:rsidTr="00CD01EC">
        <w:tc>
          <w:tcPr>
            <w:tcW w:w="3114" w:type="dxa"/>
          </w:tcPr>
          <w:p w14:paraId="3D9387E9" w14:textId="410FCA8E" w:rsidR="00CD01EC" w:rsidRDefault="00CD01EC" w:rsidP="009718A0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t>10:</w:t>
            </w:r>
            <w:r w:rsidR="0045329E">
              <w:rPr>
                <w:rFonts w:cs="DejaVuSans"/>
                <w:sz w:val="24"/>
                <w:szCs w:val="24"/>
                <w:lang w:val="en-US"/>
              </w:rPr>
              <w:t>3</w:t>
            </w:r>
            <w:r>
              <w:rPr>
                <w:rFonts w:cs="DejaVuSans"/>
                <w:sz w:val="24"/>
                <w:szCs w:val="24"/>
                <w:lang w:val="en-US"/>
              </w:rPr>
              <w:t>0 – 1</w:t>
            </w:r>
            <w:r w:rsidR="0045329E">
              <w:rPr>
                <w:rFonts w:cs="DejaVuSans"/>
                <w:sz w:val="24"/>
                <w:szCs w:val="24"/>
                <w:lang w:val="en-US"/>
              </w:rPr>
              <w:t>3</w:t>
            </w:r>
            <w:r>
              <w:rPr>
                <w:rFonts w:cs="DejaVuSans"/>
                <w:sz w:val="24"/>
                <w:szCs w:val="24"/>
                <w:lang w:val="en-US"/>
              </w:rPr>
              <w:t>:00</w:t>
            </w:r>
          </w:p>
        </w:tc>
        <w:tc>
          <w:tcPr>
            <w:tcW w:w="5516" w:type="dxa"/>
          </w:tcPr>
          <w:p w14:paraId="7D764539" w14:textId="77777777" w:rsidR="00CD01EC" w:rsidRDefault="00CD01EC" w:rsidP="009718A0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t>Site visit. The following sites will be visited:</w:t>
            </w:r>
          </w:p>
          <w:p w14:paraId="24B541C2" w14:textId="5F6333FA" w:rsidR="00CD01EC" w:rsidRDefault="0092133E" w:rsidP="00CD01EC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t>Agios Thomas Park</w:t>
            </w:r>
          </w:p>
          <w:p w14:paraId="2E0F3876" w14:textId="2A0771B8" w:rsidR="00CD01EC" w:rsidRPr="00912FB5" w:rsidRDefault="003E5DB5" w:rsidP="00912F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t>Protagora Street</w:t>
            </w:r>
          </w:p>
          <w:p w14:paraId="5723B86E" w14:textId="2AF9787E" w:rsidR="0045329E" w:rsidRDefault="0045329E" w:rsidP="00CD01EC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t>Coffee Break, Light Lunch</w:t>
            </w:r>
          </w:p>
          <w:p w14:paraId="7795B89F" w14:textId="77777777" w:rsidR="00CD01EC" w:rsidRDefault="00CD01EC" w:rsidP="00CD01EC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t xml:space="preserve">Meeting point:  </w:t>
            </w:r>
            <w:r w:rsidR="00C806E7">
              <w:rPr>
                <w:rFonts w:cs="DejaVuSans"/>
                <w:sz w:val="24"/>
                <w:szCs w:val="24"/>
                <w:lang w:val="en-US"/>
              </w:rPr>
              <w:t>Town Hall of Amarousion</w:t>
            </w:r>
          </w:p>
          <w:p w14:paraId="29CEBD88" w14:textId="77777777" w:rsidR="00541BB0" w:rsidRDefault="00541BB0" w:rsidP="00CD01EC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t>Vas. Sofia 9 &amp; Dim Moscha, 15124, Marousi</w:t>
            </w:r>
          </w:p>
          <w:p w14:paraId="5FD1DB05" w14:textId="74AA8427" w:rsidR="00735872" w:rsidRPr="0041381E" w:rsidRDefault="00735872" w:rsidP="00CD01EC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t xml:space="preserve">Location: </w:t>
            </w:r>
            <w:hyperlink r:id="rId10" w:history="1">
              <w:r w:rsidR="0041381E" w:rsidRPr="004A30AF">
                <w:rPr>
                  <w:rStyle w:val="Hyperlink"/>
                  <w:lang w:val="en-US"/>
                </w:rPr>
                <w:t>https://maps.app.goo.gl/TFZ6TZ81g9u5jhPq7</w:t>
              </w:r>
            </w:hyperlink>
            <w:r w:rsidR="0041381E" w:rsidRPr="0041381E">
              <w:rPr>
                <w:lang w:val="en-US"/>
              </w:rPr>
              <w:t xml:space="preserve"> </w:t>
            </w:r>
          </w:p>
        </w:tc>
      </w:tr>
      <w:tr w:rsidR="00CD01EC" w:rsidRPr="005F5D72" w14:paraId="25CF8304" w14:textId="77777777" w:rsidTr="00CD01EC">
        <w:tc>
          <w:tcPr>
            <w:tcW w:w="3114" w:type="dxa"/>
          </w:tcPr>
          <w:p w14:paraId="0F5B25C3" w14:textId="2B779F0B" w:rsidR="00CD01EC" w:rsidRDefault="0045329E" w:rsidP="009718A0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>
              <w:rPr>
                <w:rFonts w:cs="DejaVuSans"/>
                <w:sz w:val="24"/>
                <w:szCs w:val="24"/>
                <w:lang w:val="en-US"/>
              </w:rPr>
              <w:t>1</w:t>
            </w:r>
            <w:r w:rsidR="003E5DB5">
              <w:rPr>
                <w:rFonts w:cs="DejaVuSans"/>
                <w:sz w:val="24"/>
                <w:szCs w:val="24"/>
                <w:lang w:val="en-US"/>
              </w:rPr>
              <w:t>4</w:t>
            </w:r>
            <w:r w:rsidR="00CD01EC">
              <w:rPr>
                <w:rFonts w:cs="DejaVuSans"/>
                <w:sz w:val="24"/>
                <w:szCs w:val="24"/>
                <w:lang w:val="en-US"/>
              </w:rPr>
              <w:t>:</w:t>
            </w:r>
            <w:r w:rsidR="003E5DB5">
              <w:rPr>
                <w:rFonts w:cs="DejaVuSans"/>
                <w:sz w:val="24"/>
                <w:szCs w:val="24"/>
                <w:lang w:val="en-US"/>
              </w:rPr>
              <w:t>0</w:t>
            </w:r>
            <w:r w:rsidR="00CD01EC">
              <w:rPr>
                <w:rFonts w:cs="DejaVuSans"/>
                <w:sz w:val="24"/>
                <w:szCs w:val="24"/>
                <w:lang w:val="en-US"/>
              </w:rPr>
              <w:t>0-</w:t>
            </w:r>
            <w:r w:rsidR="003E5DB5">
              <w:rPr>
                <w:rFonts w:cs="DejaVuSans"/>
                <w:sz w:val="24"/>
                <w:szCs w:val="24"/>
                <w:lang w:val="en-US"/>
              </w:rPr>
              <w:t>15</w:t>
            </w:r>
            <w:r w:rsidR="00C806E7">
              <w:rPr>
                <w:rFonts w:cs="DejaVuSans"/>
                <w:sz w:val="24"/>
                <w:szCs w:val="24"/>
                <w:lang w:val="en-US"/>
              </w:rPr>
              <w:t>:</w:t>
            </w:r>
            <w:r w:rsidR="003E5DB5">
              <w:rPr>
                <w:rFonts w:cs="DejaVuSans"/>
                <w:sz w:val="24"/>
                <w:szCs w:val="24"/>
                <w:lang w:val="en-US"/>
              </w:rPr>
              <w:t>00</w:t>
            </w:r>
          </w:p>
        </w:tc>
        <w:tc>
          <w:tcPr>
            <w:tcW w:w="5516" w:type="dxa"/>
          </w:tcPr>
          <w:p w14:paraId="36C45A78" w14:textId="7AA26F1D" w:rsidR="00C806E7" w:rsidRDefault="00EB03BD" w:rsidP="009718A0">
            <w:pPr>
              <w:jc w:val="both"/>
              <w:rPr>
                <w:rFonts w:cs="DejaVuSans"/>
                <w:sz w:val="24"/>
                <w:szCs w:val="24"/>
                <w:lang w:val="en-US"/>
              </w:rPr>
            </w:pPr>
            <w:r w:rsidRPr="00EB03BD">
              <w:rPr>
                <w:rFonts w:cs="DejaVuSans"/>
                <w:sz w:val="24"/>
                <w:szCs w:val="24"/>
                <w:lang w:val="en-US"/>
              </w:rPr>
              <w:t>Discussion, next steps– Meeting Closure</w:t>
            </w:r>
            <w:r>
              <w:rPr>
                <w:rFonts w:cs="DejaVuSans"/>
                <w:sz w:val="24"/>
                <w:szCs w:val="24"/>
                <w:lang w:val="en-US"/>
              </w:rPr>
              <w:t xml:space="preserve"> – Suggestions and Recommendations </w:t>
            </w:r>
          </w:p>
        </w:tc>
      </w:tr>
    </w:tbl>
    <w:p w14:paraId="02845A74" w14:textId="7F4066B2" w:rsidR="00912FB5" w:rsidRDefault="00912FB5">
      <w:pPr>
        <w:spacing w:after="160" w:line="259" w:lineRule="auto"/>
        <w:rPr>
          <w:rFonts w:cs="DejaVuSans"/>
          <w:sz w:val="24"/>
          <w:szCs w:val="24"/>
          <w:lang w:val="en-US"/>
        </w:rPr>
      </w:pPr>
    </w:p>
    <w:p w14:paraId="321C1311" w14:textId="19CA5750" w:rsidR="00912FB5" w:rsidRDefault="00912FB5">
      <w:pPr>
        <w:spacing w:after="160" w:line="259" w:lineRule="auto"/>
        <w:rPr>
          <w:rFonts w:cs="DejaVuSans"/>
          <w:sz w:val="24"/>
          <w:szCs w:val="24"/>
          <w:lang w:val="en-US"/>
        </w:rPr>
      </w:pPr>
    </w:p>
    <w:p w14:paraId="7E0E9668" w14:textId="77777777" w:rsidR="005019A1" w:rsidRDefault="005019A1" w:rsidP="009718A0">
      <w:pPr>
        <w:jc w:val="both"/>
        <w:rPr>
          <w:rFonts w:cs="DejaVuSans"/>
          <w:sz w:val="24"/>
          <w:szCs w:val="24"/>
          <w:lang w:val="en-US"/>
        </w:rPr>
      </w:pPr>
    </w:p>
    <w:p w14:paraId="64B0C2F5" w14:textId="77777777" w:rsidR="00912FB5" w:rsidRDefault="00912FB5" w:rsidP="009718A0">
      <w:pPr>
        <w:jc w:val="both"/>
        <w:rPr>
          <w:rFonts w:cs="DejaVuSans"/>
          <w:sz w:val="24"/>
          <w:szCs w:val="24"/>
          <w:lang w:val="en-US"/>
        </w:rPr>
      </w:pPr>
    </w:p>
    <w:p w14:paraId="524CFAB8" w14:textId="77777777" w:rsidR="00912FB5" w:rsidRDefault="00912FB5" w:rsidP="009718A0">
      <w:pPr>
        <w:jc w:val="both"/>
        <w:rPr>
          <w:rFonts w:cs="DejaVuSans"/>
          <w:sz w:val="24"/>
          <w:szCs w:val="24"/>
          <w:lang w:val="en-US"/>
        </w:rPr>
      </w:pPr>
    </w:p>
    <w:p w14:paraId="66DEFDFD" w14:textId="77777777" w:rsidR="00912FB5" w:rsidRDefault="00912FB5" w:rsidP="009718A0">
      <w:pPr>
        <w:jc w:val="both"/>
        <w:rPr>
          <w:rFonts w:cs="DejaVuSans"/>
          <w:sz w:val="24"/>
          <w:szCs w:val="24"/>
          <w:lang w:val="en-US"/>
        </w:rPr>
      </w:pPr>
    </w:p>
    <w:p w14:paraId="5044CC55" w14:textId="77777777" w:rsidR="00912FB5" w:rsidRDefault="00912FB5" w:rsidP="009718A0">
      <w:pPr>
        <w:jc w:val="both"/>
        <w:rPr>
          <w:rFonts w:cs="DejaVuSans"/>
          <w:sz w:val="24"/>
          <w:szCs w:val="24"/>
          <w:lang w:val="en-US"/>
        </w:rPr>
      </w:pPr>
    </w:p>
    <w:p w14:paraId="7A5FC479" w14:textId="77777777" w:rsidR="00912FB5" w:rsidRDefault="00912FB5" w:rsidP="009718A0">
      <w:pPr>
        <w:jc w:val="both"/>
        <w:rPr>
          <w:rFonts w:cs="DejaVuSans"/>
          <w:sz w:val="24"/>
          <w:szCs w:val="24"/>
          <w:lang w:val="en-US"/>
        </w:rPr>
      </w:pPr>
    </w:p>
    <w:p w14:paraId="06745005" w14:textId="77777777" w:rsidR="00EC770C" w:rsidRDefault="00EC770C" w:rsidP="009718A0">
      <w:pPr>
        <w:jc w:val="both"/>
        <w:rPr>
          <w:rFonts w:cs="DejaVuSans"/>
          <w:sz w:val="24"/>
          <w:szCs w:val="24"/>
          <w:lang w:val="en-US"/>
        </w:rPr>
      </w:pPr>
    </w:p>
    <w:p w14:paraId="0D86D066" w14:textId="77777777" w:rsidR="00EC770C" w:rsidRDefault="00EC770C" w:rsidP="009718A0">
      <w:pPr>
        <w:jc w:val="both"/>
        <w:rPr>
          <w:rFonts w:cs="DejaVuSans"/>
          <w:sz w:val="24"/>
          <w:szCs w:val="24"/>
          <w:lang w:val="en-US"/>
        </w:rPr>
      </w:pPr>
    </w:p>
    <w:p w14:paraId="705403A3" w14:textId="77777777" w:rsidR="00EC770C" w:rsidRDefault="00EC770C" w:rsidP="009718A0">
      <w:pPr>
        <w:jc w:val="both"/>
        <w:rPr>
          <w:rFonts w:cs="DejaVuSans"/>
          <w:sz w:val="24"/>
          <w:szCs w:val="24"/>
          <w:lang w:val="en-US"/>
        </w:rPr>
      </w:pPr>
    </w:p>
    <w:p w14:paraId="47014FDE" w14:textId="77777777" w:rsidR="00912FB5" w:rsidRDefault="00912FB5" w:rsidP="009718A0">
      <w:pPr>
        <w:jc w:val="both"/>
        <w:rPr>
          <w:rFonts w:cs="DejaVuSans"/>
          <w:sz w:val="24"/>
          <w:szCs w:val="2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3260"/>
        <w:gridCol w:w="3156"/>
      </w:tblGrid>
      <w:tr w:rsidR="0026450F" w14:paraId="29F5E175" w14:textId="77777777" w:rsidTr="00393482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43C6" w14:textId="77777777" w:rsidR="0026450F" w:rsidRDefault="002645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A6D3" w14:textId="77777777" w:rsidR="0026450F" w:rsidRDefault="002645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645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Organisation (i.e. name of the beneficiary)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A05A" w14:textId="58604AAE" w:rsidR="0026450F" w:rsidRPr="00F57243" w:rsidRDefault="002645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7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Position in the </w:t>
            </w:r>
            <w:r w:rsidR="0041381E" w:rsidRPr="00F57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project.</w:t>
            </w:r>
            <w:r w:rsidRPr="00F57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1A618346" w14:textId="77777777" w:rsidR="0026450F" w:rsidRDefault="002645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</w:tr>
      <w:tr w:rsidR="0026450F" w14:paraId="6C9B85E1" w14:textId="77777777" w:rsidTr="00393482">
        <w:trPr>
          <w:trHeight w:val="307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D6BF" w14:textId="0C5FC685" w:rsidR="00393482" w:rsidRPr="00D63A1D" w:rsidRDefault="0026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A1D">
              <w:rPr>
                <w:rFonts w:ascii="Times New Roman" w:hAnsi="Times New Roman" w:cs="Times New Roman"/>
                <w:sz w:val="24"/>
                <w:szCs w:val="24"/>
              </w:rPr>
              <w:t>Konstantinia Tsagkari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3847" w14:textId="77777777" w:rsidR="0026450F" w:rsidRPr="00D63A1D" w:rsidRDefault="0026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A1D">
              <w:rPr>
                <w:rFonts w:ascii="Times New Roman" w:hAnsi="Times New Roman" w:cs="Times New Roman"/>
                <w:sz w:val="24"/>
                <w:szCs w:val="24"/>
              </w:rPr>
              <w:t>IMFE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BBEE" w14:textId="2339D73F" w:rsidR="0026450F" w:rsidRPr="0041381E" w:rsidRDefault="0026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A1D">
              <w:rPr>
                <w:rFonts w:ascii="Times New Roman" w:hAnsi="Times New Roman" w:cs="Times New Roman"/>
                <w:sz w:val="24"/>
                <w:szCs w:val="24"/>
              </w:rPr>
              <w:t>Project Coordinator</w:t>
            </w:r>
            <w:r w:rsidR="0041381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26450F" w:rsidRPr="005F5D72" w14:paraId="220A9169" w14:textId="77777777" w:rsidTr="00393482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AFD0" w14:textId="77777777" w:rsidR="0026450F" w:rsidRPr="00D63A1D" w:rsidRDefault="0026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A1D">
              <w:rPr>
                <w:rFonts w:ascii="Times New Roman" w:hAnsi="Times New Roman" w:cs="Times New Roman"/>
                <w:sz w:val="24"/>
                <w:szCs w:val="24"/>
              </w:rPr>
              <w:t xml:space="preserve">Alexandra Solomou </w:t>
            </w:r>
          </w:p>
          <w:p w14:paraId="7EC17076" w14:textId="77777777" w:rsidR="0026450F" w:rsidRPr="00D63A1D" w:rsidRDefault="0026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5E05" w14:textId="77777777" w:rsidR="0026450F" w:rsidRPr="00D63A1D" w:rsidRDefault="0026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A1D">
              <w:rPr>
                <w:rFonts w:ascii="Times New Roman" w:hAnsi="Times New Roman" w:cs="Times New Roman"/>
                <w:sz w:val="24"/>
                <w:szCs w:val="24"/>
              </w:rPr>
              <w:t>IMFE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C918" w14:textId="77777777" w:rsidR="0026450F" w:rsidRPr="00C3084D" w:rsidRDefault="007E0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Agronomist, Member of the Project Team</w:t>
            </w:r>
          </w:p>
        </w:tc>
      </w:tr>
      <w:tr w:rsidR="0026450F" w14:paraId="0EC0783A" w14:textId="77777777" w:rsidTr="00393482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DF30" w14:textId="77777777" w:rsidR="0026450F" w:rsidRPr="00D63A1D" w:rsidRDefault="0026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A1D">
              <w:rPr>
                <w:rFonts w:ascii="Times New Roman" w:hAnsi="Times New Roman" w:cs="Times New Roman"/>
                <w:sz w:val="24"/>
                <w:szCs w:val="24"/>
              </w:rPr>
              <w:t xml:space="preserve">Christos Georgiadis 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E61D" w14:textId="77777777" w:rsidR="0026450F" w:rsidRPr="00D63A1D" w:rsidRDefault="0026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A1D">
              <w:rPr>
                <w:rFonts w:ascii="Times New Roman" w:hAnsi="Times New Roman" w:cs="Times New Roman"/>
                <w:sz w:val="24"/>
                <w:szCs w:val="24"/>
              </w:rPr>
              <w:t>IMFE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D0C8" w14:textId="6A81C95F" w:rsidR="0026450F" w:rsidRPr="00D63A1D" w:rsidRDefault="00206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A1D">
              <w:rPr>
                <w:rFonts w:ascii="Times New Roman" w:hAnsi="Times New Roman" w:cs="Times New Roman"/>
                <w:sz w:val="24"/>
                <w:szCs w:val="24"/>
              </w:rPr>
              <w:t xml:space="preserve">Agronomist, </w:t>
            </w:r>
            <w:r w:rsidR="0026450F" w:rsidRPr="00D63A1D">
              <w:rPr>
                <w:rFonts w:ascii="Times New Roman" w:hAnsi="Times New Roman" w:cs="Times New Roman"/>
                <w:sz w:val="24"/>
                <w:szCs w:val="24"/>
              </w:rPr>
              <w:t xml:space="preserve">Assistant Project Coordinator  </w:t>
            </w:r>
          </w:p>
        </w:tc>
      </w:tr>
      <w:tr w:rsidR="0026450F" w:rsidRPr="005F5D72" w14:paraId="20AEEEDB" w14:textId="77777777" w:rsidTr="00393482">
        <w:trPr>
          <w:trHeight w:val="343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3373" w14:textId="77777777" w:rsidR="0026450F" w:rsidRPr="00BE1F12" w:rsidRDefault="0026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08371" w14:textId="77777777" w:rsidR="0026450F" w:rsidRPr="00BE1F12" w:rsidRDefault="0026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E1F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Konstantinos Kontos 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5688" w14:textId="77777777" w:rsidR="0026450F" w:rsidRPr="00BE1F12" w:rsidRDefault="0026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E1F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HOMEOTECH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46AB" w14:textId="0C2D6EEF" w:rsidR="0026450F" w:rsidRPr="00BE1F12" w:rsidRDefault="00635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E1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Forester</w:t>
            </w:r>
            <w:r w:rsidR="004B547B" w:rsidRPr="00BE1F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Member of the Project Team</w:t>
            </w:r>
          </w:p>
        </w:tc>
      </w:tr>
      <w:tr w:rsidR="000F4BAB" w:rsidRPr="005F5D72" w14:paraId="432E4E35" w14:textId="77777777" w:rsidTr="00393482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C907" w14:textId="0F01300A" w:rsidR="000F4BAB" w:rsidRPr="00BE1F12" w:rsidRDefault="000F4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Lefteris Mystakidis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C82B" w14:textId="7891D332" w:rsidR="000F4BAB" w:rsidRPr="00BE1F12" w:rsidRDefault="000F4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E1F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HOMEOTECH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DD0F" w14:textId="61EFA688" w:rsidR="000F4BAB" w:rsidRPr="00BE1F12" w:rsidRDefault="000F4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Forester</w:t>
            </w:r>
            <w:r w:rsidRPr="00BE1F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Member of the Project Team</w:t>
            </w:r>
          </w:p>
        </w:tc>
      </w:tr>
      <w:tr w:rsidR="00707966" w:rsidRPr="005F5D72" w14:paraId="3914958D" w14:textId="77777777" w:rsidTr="00393482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E7D8" w14:textId="02EE09D1" w:rsidR="00707966" w:rsidRPr="00FF5BDC" w:rsidRDefault="00FF5BDC" w:rsidP="00707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Aimilia Kontogianni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F861" w14:textId="472BBFDB" w:rsidR="00707966" w:rsidRPr="00686AEC" w:rsidRDefault="00707966" w:rsidP="00707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6A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HOMEOTECH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497B" w14:textId="33AD1BE3" w:rsidR="00707966" w:rsidRPr="00686AEC" w:rsidRDefault="00707966" w:rsidP="00707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Forester</w:t>
            </w:r>
            <w:r w:rsidRPr="00686A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Member of the Project Team</w:t>
            </w:r>
          </w:p>
        </w:tc>
      </w:tr>
      <w:tr w:rsidR="00707966" w:rsidRPr="005F5D72" w14:paraId="08110E72" w14:textId="77777777" w:rsidTr="00393482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D108" w14:textId="495529C2" w:rsidR="00707966" w:rsidRPr="00686AEC" w:rsidRDefault="00707966" w:rsidP="00686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Nikolaos Tsolkas </w:t>
            </w:r>
            <w:r w:rsidR="00F57243" w:rsidRPr="0068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EDAF" w14:textId="77777777" w:rsidR="00707966" w:rsidRPr="00686AEC" w:rsidRDefault="00707966" w:rsidP="00686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6A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Municipality of Amarousion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1AE1" w14:textId="77777777" w:rsidR="00707966" w:rsidRPr="00686AEC" w:rsidRDefault="00707966" w:rsidP="00686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6A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Agronomist, Member of the Project Team</w:t>
            </w:r>
          </w:p>
        </w:tc>
      </w:tr>
      <w:tr w:rsidR="00707966" w:rsidRPr="005F5D72" w14:paraId="6C42C307" w14:textId="77777777" w:rsidTr="00393482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E3B0" w14:textId="061FCB12" w:rsidR="00707966" w:rsidRPr="00686AEC" w:rsidRDefault="00707966" w:rsidP="00686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Stergios Chochliouros 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9A39" w14:textId="77777777" w:rsidR="00707966" w:rsidRPr="00686AEC" w:rsidRDefault="00707966" w:rsidP="00686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6A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Municipality of Amarousion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5AE5" w14:textId="77777777" w:rsidR="00707966" w:rsidRPr="00686AEC" w:rsidRDefault="00707966" w:rsidP="00686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6A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Agronomist, Member of the Project Team</w:t>
            </w:r>
          </w:p>
        </w:tc>
      </w:tr>
      <w:tr w:rsidR="00F57243" w:rsidRPr="005F5D72" w14:paraId="50683471" w14:textId="77777777" w:rsidTr="00393482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DE79" w14:textId="687FB4AC" w:rsidR="00F57243" w:rsidRPr="00686AEC" w:rsidRDefault="00F57243" w:rsidP="00686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Vasiliki Skitsa 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8CF8" w14:textId="1C90798D" w:rsidR="00F57243" w:rsidRPr="00686AEC" w:rsidRDefault="00F57243" w:rsidP="00686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AEC">
              <w:rPr>
                <w:rFonts w:ascii="Times New Roman" w:hAnsi="Times New Roman" w:cs="Times New Roman"/>
                <w:sz w:val="24"/>
                <w:szCs w:val="24"/>
              </w:rPr>
              <w:t>Municipality of Amarousion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C4BC" w14:textId="6D93E9FD" w:rsidR="00F57243" w:rsidRPr="00686AEC" w:rsidRDefault="00F57243" w:rsidP="00686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Agronomist, Member of the Project Team</w:t>
            </w:r>
          </w:p>
        </w:tc>
      </w:tr>
      <w:tr w:rsidR="00707966" w:rsidRPr="005F5D72" w14:paraId="411B7714" w14:textId="77777777" w:rsidTr="00393482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DA74" w14:textId="77777777" w:rsidR="00707966" w:rsidRPr="00686AEC" w:rsidRDefault="00707966" w:rsidP="00686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Erofili Fragouli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782B" w14:textId="77777777" w:rsidR="00707966" w:rsidRPr="00686AEC" w:rsidRDefault="00707966" w:rsidP="00686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Municipality of Heraklion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F644" w14:textId="3B6B2239" w:rsidR="00707966" w:rsidRPr="00686AEC" w:rsidRDefault="00707966" w:rsidP="00686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Forester, Member of the Project Team</w:t>
            </w:r>
          </w:p>
        </w:tc>
      </w:tr>
      <w:tr w:rsidR="00C57777" w:rsidRPr="005F5D72" w14:paraId="4BC12750" w14:textId="77777777" w:rsidTr="00393482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C0D9" w14:textId="27306F8F" w:rsidR="00C57777" w:rsidRPr="00686AEC" w:rsidRDefault="005019A1" w:rsidP="00686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Eleni Koukoulaki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050C" w14:textId="14B3B097" w:rsidR="00C57777" w:rsidRPr="00686AEC" w:rsidRDefault="005019A1" w:rsidP="00686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Municipality of Heraklion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6A63" w14:textId="707AF503" w:rsidR="00C57777" w:rsidRPr="00686AEC" w:rsidRDefault="005019A1" w:rsidP="00686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Agronomist, Member of the Project Team</w:t>
            </w:r>
          </w:p>
        </w:tc>
      </w:tr>
      <w:tr w:rsidR="00707966" w:rsidRPr="005F5D72" w14:paraId="3387CAEA" w14:textId="77777777" w:rsidTr="00393482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1514" w14:textId="719A07C9" w:rsidR="00707966" w:rsidRPr="00686AEC" w:rsidRDefault="00707966" w:rsidP="00686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Aikaterini Koutla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7FCC" w14:textId="5325E958" w:rsidR="00707966" w:rsidRPr="00686AEC" w:rsidRDefault="00707966" w:rsidP="00686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6A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YPEN</w:t>
            </w:r>
            <w:r w:rsidR="00686AEC" w:rsidRPr="00686A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Athens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A5A7" w14:textId="77777777" w:rsidR="00707966" w:rsidRPr="00686AEC" w:rsidRDefault="00707966" w:rsidP="00686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6A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Member of the Project Team</w:t>
            </w:r>
          </w:p>
        </w:tc>
      </w:tr>
      <w:tr w:rsidR="00707966" w:rsidRPr="005F5D72" w14:paraId="317A7F3C" w14:textId="77777777" w:rsidTr="00393482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4547" w14:textId="0867F3BC" w:rsidR="00707966" w:rsidRPr="00686AEC" w:rsidRDefault="00707966" w:rsidP="00686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Lelouda Mpakola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9F92" w14:textId="70E5C7F9" w:rsidR="00707966" w:rsidRPr="00686AEC" w:rsidRDefault="00707966" w:rsidP="00686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A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YPEN</w:t>
            </w:r>
            <w:r w:rsidR="00686AEC" w:rsidRPr="00686A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686AEC" w:rsidRPr="0068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Heraklion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160" w14:textId="77777777" w:rsidR="00707966" w:rsidRPr="00686AEC" w:rsidRDefault="00707966" w:rsidP="00686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6A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Member of the Project Team</w:t>
            </w:r>
          </w:p>
        </w:tc>
      </w:tr>
      <w:tr w:rsidR="00707966" w:rsidRPr="005F5D72" w14:paraId="6068AA21" w14:textId="77777777" w:rsidTr="00393482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E37C" w14:textId="3989A484" w:rsidR="00707966" w:rsidRPr="00686AEC" w:rsidRDefault="00707966" w:rsidP="00686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Eirini Alexiou 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D8D9" w14:textId="1966A18B" w:rsidR="00707966" w:rsidRPr="00686AEC" w:rsidRDefault="00686AEC" w:rsidP="00686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A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YPEN, </w:t>
            </w:r>
            <w:r w:rsidRPr="0068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Heraklion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DDA5" w14:textId="77777777" w:rsidR="00707966" w:rsidRPr="00686AEC" w:rsidRDefault="00707966" w:rsidP="00686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6A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Member of the Project Team</w:t>
            </w:r>
          </w:p>
        </w:tc>
      </w:tr>
      <w:tr w:rsidR="00707966" w:rsidRPr="005F5D72" w14:paraId="430C508A" w14:textId="77777777" w:rsidTr="00393482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8DC1" w14:textId="15A6D6A3" w:rsidR="00707966" w:rsidRPr="00686AEC" w:rsidRDefault="00707966" w:rsidP="00686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Konstantinos Papaspyropoulos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EFD1" w14:textId="77777777" w:rsidR="00707966" w:rsidRPr="00686AEC" w:rsidRDefault="00707966" w:rsidP="00686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A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YPEN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0270" w14:textId="3AFF9DA7" w:rsidR="00707966" w:rsidRPr="00686AEC" w:rsidRDefault="00707966" w:rsidP="00686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Forester</w:t>
            </w:r>
            <w:r w:rsidRPr="00686A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Member of the Project Team</w:t>
            </w:r>
          </w:p>
        </w:tc>
      </w:tr>
      <w:tr w:rsidR="00707966" w:rsidRPr="005F5D72" w14:paraId="2E7F8EE0" w14:textId="77777777" w:rsidTr="00393482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D68" w14:textId="77777777" w:rsidR="00707966" w:rsidRPr="00686AEC" w:rsidRDefault="00707966" w:rsidP="00686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Afroditi Panagiotopoulou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AF5D" w14:textId="77777777" w:rsidR="00707966" w:rsidRPr="00686AEC" w:rsidRDefault="00707966" w:rsidP="00686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6A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KEDE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61CB" w14:textId="77777777" w:rsidR="00707966" w:rsidRPr="00686AEC" w:rsidRDefault="00707966" w:rsidP="00686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6A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Member of the Project Team</w:t>
            </w:r>
          </w:p>
        </w:tc>
      </w:tr>
      <w:tr w:rsidR="00707966" w:rsidRPr="005F5D72" w14:paraId="50C51D9E" w14:textId="77777777" w:rsidTr="00393482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F0F4" w14:textId="77777777" w:rsidR="00707966" w:rsidRPr="00686AEC" w:rsidRDefault="00707966" w:rsidP="00686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Despoina Chamakioti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A8B6" w14:textId="77777777" w:rsidR="00707966" w:rsidRPr="00686AEC" w:rsidRDefault="00707966" w:rsidP="00686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6A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KEDE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9DC" w14:textId="77777777" w:rsidR="00707966" w:rsidRPr="00686AEC" w:rsidRDefault="00707966" w:rsidP="00686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6A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Member of the Project Team </w:t>
            </w:r>
          </w:p>
        </w:tc>
      </w:tr>
      <w:tr w:rsidR="00686AEC" w:rsidRPr="005F5D72" w14:paraId="306D3FFD" w14:textId="77777777" w:rsidTr="00686AE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1978" w14:textId="06E7ED60" w:rsidR="00686AEC" w:rsidRPr="00FF5BDC" w:rsidRDefault="00686AEC" w:rsidP="00686A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F5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Notice: </w:t>
            </w:r>
            <w:r w:rsidRPr="00FF5B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Representatives YPEN </w:t>
            </w:r>
            <w:r w:rsidRPr="00FF5BDC">
              <w:rPr>
                <w:i/>
                <w:sz w:val="24"/>
                <w:szCs w:val="24"/>
                <w:lang w:val="en-US"/>
              </w:rPr>
              <w:t>Heraklion</w:t>
            </w:r>
            <w:r w:rsidRPr="00FF5B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FF5BDC">
              <w:rPr>
                <w:i/>
                <w:sz w:val="24"/>
                <w:szCs w:val="24"/>
                <w:lang w:val="en-US"/>
              </w:rPr>
              <w:t xml:space="preserve"> Lelouda Bakola, Eirini Alexiou</w:t>
            </w:r>
          </w:p>
          <w:p w14:paraId="3E9D37AA" w14:textId="70E2F167" w:rsidR="00686AEC" w:rsidRPr="00686AEC" w:rsidRDefault="00686AEC" w:rsidP="00686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F5B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Representatives YPEN </w:t>
            </w:r>
            <w:r w:rsidRPr="00FF5BDC">
              <w:rPr>
                <w:i/>
                <w:sz w:val="24"/>
                <w:szCs w:val="24"/>
                <w:lang w:val="en-US"/>
              </w:rPr>
              <w:t>Athens</w:t>
            </w:r>
            <w:r w:rsidRPr="00FF5B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    Aikaterini Koutla</w:t>
            </w:r>
          </w:p>
        </w:tc>
      </w:tr>
    </w:tbl>
    <w:p w14:paraId="55B7D4F1" w14:textId="77777777" w:rsidR="0026450F" w:rsidRDefault="0026450F" w:rsidP="009718A0">
      <w:pPr>
        <w:jc w:val="both"/>
        <w:rPr>
          <w:rFonts w:cs="DejaVuSans"/>
          <w:sz w:val="24"/>
          <w:szCs w:val="24"/>
          <w:lang w:val="en-US"/>
        </w:rPr>
      </w:pPr>
    </w:p>
    <w:p w14:paraId="08710C2D" w14:textId="77777777" w:rsidR="0026450F" w:rsidRDefault="0026450F" w:rsidP="009718A0">
      <w:pPr>
        <w:jc w:val="both"/>
        <w:rPr>
          <w:rFonts w:cs="DejaVuSans"/>
          <w:sz w:val="24"/>
          <w:szCs w:val="24"/>
          <w:lang w:val="en-US"/>
        </w:rPr>
      </w:pPr>
    </w:p>
    <w:p w14:paraId="73ECE007" w14:textId="77777777" w:rsidR="0026450F" w:rsidRPr="00CD01EC" w:rsidRDefault="0026450F" w:rsidP="009718A0">
      <w:pPr>
        <w:jc w:val="both"/>
        <w:rPr>
          <w:rFonts w:cs="DejaVuSans"/>
          <w:sz w:val="24"/>
          <w:szCs w:val="24"/>
          <w:lang w:val="en-US"/>
        </w:rPr>
      </w:pPr>
    </w:p>
    <w:sectPr w:rsidR="0026450F" w:rsidRPr="00CD01EC" w:rsidSect="00686AEC">
      <w:headerReference w:type="default" r:id="rId11"/>
      <w:pgSz w:w="12240" w:h="15840"/>
      <w:pgMar w:top="1440" w:right="1325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3B5900" w14:textId="77777777" w:rsidR="00B07DC4" w:rsidRDefault="00B07DC4" w:rsidP="001E0921">
      <w:pPr>
        <w:spacing w:after="0" w:line="240" w:lineRule="auto"/>
      </w:pPr>
      <w:r>
        <w:separator/>
      </w:r>
    </w:p>
  </w:endnote>
  <w:endnote w:type="continuationSeparator" w:id="0">
    <w:p w14:paraId="53301F43" w14:textId="77777777" w:rsidR="00B07DC4" w:rsidRDefault="00B07DC4" w:rsidP="001E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DejaVuSans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BFAA8A" w14:textId="77777777" w:rsidR="00B07DC4" w:rsidRDefault="00B07DC4" w:rsidP="001E0921">
      <w:pPr>
        <w:spacing w:after="0" w:line="240" w:lineRule="auto"/>
      </w:pPr>
      <w:r>
        <w:separator/>
      </w:r>
    </w:p>
  </w:footnote>
  <w:footnote w:type="continuationSeparator" w:id="0">
    <w:p w14:paraId="5349E21A" w14:textId="77777777" w:rsidR="00B07DC4" w:rsidRDefault="00B07DC4" w:rsidP="001E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4536"/>
    </w:tblGrid>
    <w:tr w:rsidR="001E0921" w14:paraId="39158EE8" w14:textId="77777777" w:rsidTr="00473AD1">
      <w:tc>
        <w:tcPr>
          <w:tcW w:w="4253" w:type="dxa"/>
        </w:tcPr>
        <w:p w14:paraId="68F7E126" w14:textId="77777777" w:rsidR="001E0921" w:rsidRDefault="001E0921" w:rsidP="00473AD1">
          <w:pPr>
            <w:pStyle w:val="Header"/>
          </w:pPr>
          <w:r>
            <w:rPr>
              <w:noProof/>
              <w:lang w:eastAsia="el-GR"/>
            </w:rPr>
            <w:drawing>
              <wp:inline distT="0" distB="0" distL="0" distR="0" wp14:anchorId="5D44FFD4" wp14:editId="3B174F91">
                <wp:extent cx="923925" cy="668446"/>
                <wp:effectExtent l="0" t="0" r="0" b="0"/>
                <wp:docPr id="1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280" cy="6766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14:paraId="088561AC" w14:textId="77777777" w:rsidR="001E0921" w:rsidRDefault="00B613BC" w:rsidP="00473AD1">
          <w:pPr>
            <w:pStyle w:val="Header"/>
            <w:jc w:val="right"/>
            <w:rPr>
              <w:rFonts w:ascii="Times New Roman" w:hAnsi="Times New Roman" w:cs="Times New Roman"/>
              <w:b/>
              <w:color w:val="009999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noProof/>
              <w:color w:val="009999"/>
              <w:sz w:val="32"/>
              <w:szCs w:val="32"/>
              <w:lang w:eastAsia="el-GR"/>
            </w:rPr>
            <w:drawing>
              <wp:inline distT="0" distB="0" distL="0" distR="0" wp14:anchorId="08544891" wp14:editId="2470A2D1">
                <wp:extent cx="619125" cy="661531"/>
                <wp:effectExtent l="0" t="0" r="0" b="5715"/>
                <wp:docPr id="1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IN_logo_07-01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08" t="14937" r="8755" b="23696"/>
                        <a:stretch/>
                      </pic:blipFill>
                      <pic:spPr bwMode="auto">
                        <a:xfrm>
                          <a:off x="0" y="0"/>
                          <a:ext cx="626489" cy="6693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0000C86C" w14:textId="77777777" w:rsidR="001E0921" w:rsidRPr="00B613BC" w:rsidRDefault="00B613BC" w:rsidP="00473AD1">
          <w:pPr>
            <w:pStyle w:val="Header"/>
            <w:jc w:val="right"/>
            <w:rPr>
              <w:sz w:val="18"/>
            </w:rPr>
          </w:pPr>
          <w:r w:rsidRPr="00335C18">
            <w:rPr>
              <w:rFonts w:cs="Times New Roman"/>
              <w:sz w:val="18"/>
              <w:szCs w:val="24"/>
            </w:rPr>
            <w:t xml:space="preserve"> </w:t>
          </w:r>
          <w:r w:rsidR="001E0921" w:rsidRPr="00335C18">
            <w:rPr>
              <w:rFonts w:cs="Times New Roman"/>
              <w:sz w:val="18"/>
              <w:szCs w:val="24"/>
            </w:rPr>
            <w:t>(LIFE17GIC_GR_000029)</w:t>
          </w:r>
        </w:p>
      </w:tc>
    </w:tr>
  </w:tbl>
  <w:p w14:paraId="0B18328D" w14:textId="77777777" w:rsidR="001E0921" w:rsidRDefault="001E0921" w:rsidP="00B613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84C48"/>
    <w:multiLevelType w:val="hybridMultilevel"/>
    <w:tmpl w:val="5B7C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62B8"/>
    <w:multiLevelType w:val="hybridMultilevel"/>
    <w:tmpl w:val="27843CA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66774"/>
    <w:multiLevelType w:val="hybridMultilevel"/>
    <w:tmpl w:val="14520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F1665"/>
    <w:multiLevelType w:val="hybridMultilevel"/>
    <w:tmpl w:val="2D56B3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B7988"/>
    <w:multiLevelType w:val="hybridMultilevel"/>
    <w:tmpl w:val="446062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A0D40"/>
    <w:multiLevelType w:val="hybridMultilevel"/>
    <w:tmpl w:val="023882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2074B"/>
    <w:multiLevelType w:val="hybridMultilevel"/>
    <w:tmpl w:val="E58A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F702B"/>
    <w:multiLevelType w:val="hybridMultilevel"/>
    <w:tmpl w:val="EECE1A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43E43"/>
    <w:multiLevelType w:val="hybridMultilevel"/>
    <w:tmpl w:val="4DC6F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713058">
    <w:abstractNumId w:val="0"/>
  </w:num>
  <w:num w:numId="2" w16cid:durableId="1470633699">
    <w:abstractNumId w:val="2"/>
  </w:num>
  <w:num w:numId="3" w16cid:durableId="1136292496">
    <w:abstractNumId w:val="8"/>
  </w:num>
  <w:num w:numId="4" w16cid:durableId="1806270403">
    <w:abstractNumId w:val="7"/>
  </w:num>
  <w:num w:numId="5" w16cid:durableId="1764375420">
    <w:abstractNumId w:val="4"/>
  </w:num>
  <w:num w:numId="6" w16cid:durableId="688218481">
    <w:abstractNumId w:val="3"/>
  </w:num>
  <w:num w:numId="7" w16cid:durableId="1963264619">
    <w:abstractNumId w:val="5"/>
  </w:num>
  <w:num w:numId="8" w16cid:durableId="1802528974">
    <w:abstractNumId w:val="6"/>
  </w:num>
  <w:num w:numId="9" w16cid:durableId="1400863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21"/>
    <w:rsid w:val="00013CA7"/>
    <w:rsid w:val="00021325"/>
    <w:rsid w:val="000266D9"/>
    <w:rsid w:val="000313ED"/>
    <w:rsid w:val="0003452A"/>
    <w:rsid w:val="00037322"/>
    <w:rsid w:val="00047C6E"/>
    <w:rsid w:val="00050B2C"/>
    <w:rsid w:val="00055F93"/>
    <w:rsid w:val="00057AD0"/>
    <w:rsid w:val="000604B3"/>
    <w:rsid w:val="000607E2"/>
    <w:rsid w:val="000750F7"/>
    <w:rsid w:val="00083933"/>
    <w:rsid w:val="0008549E"/>
    <w:rsid w:val="000B2DC2"/>
    <w:rsid w:val="000D03A3"/>
    <w:rsid w:val="000D323F"/>
    <w:rsid w:val="000D4A4B"/>
    <w:rsid w:val="000F3F6D"/>
    <w:rsid w:val="000F4BAB"/>
    <w:rsid w:val="0010431C"/>
    <w:rsid w:val="0011524E"/>
    <w:rsid w:val="00116BD2"/>
    <w:rsid w:val="00120436"/>
    <w:rsid w:val="00121619"/>
    <w:rsid w:val="001239B3"/>
    <w:rsid w:val="00124C36"/>
    <w:rsid w:val="00126696"/>
    <w:rsid w:val="00135055"/>
    <w:rsid w:val="001419B4"/>
    <w:rsid w:val="00154D40"/>
    <w:rsid w:val="001719C0"/>
    <w:rsid w:val="00175032"/>
    <w:rsid w:val="00192E3A"/>
    <w:rsid w:val="001E0921"/>
    <w:rsid w:val="001F1036"/>
    <w:rsid w:val="001F7710"/>
    <w:rsid w:val="002067F6"/>
    <w:rsid w:val="002519BA"/>
    <w:rsid w:val="0026450F"/>
    <w:rsid w:val="002778AC"/>
    <w:rsid w:val="0029036C"/>
    <w:rsid w:val="00293039"/>
    <w:rsid w:val="00294F94"/>
    <w:rsid w:val="002F2238"/>
    <w:rsid w:val="002F5434"/>
    <w:rsid w:val="003109E5"/>
    <w:rsid w:val="0031654A"/>
    <w:rsid w:val="00322E67"/>
    <w:rsid w:val="003406EB"/>
    <w:rsid w:val="00344D4C"/>
    <w:rsid w:val="0035162C"/>
    <w:rsid w:val="0036067F"/>
    <w:rsid w:val="00374EFD"/>
    <w:rsid w:val="00393482"/>
    <w:rsid w:val="003E5DB5"/>
    <w:rsid w:val="003F384A"/>
    <w:rsid w:val="00400E42"/>
    <w:rsid w:val="004030A6"/>
    <w:rsid w:val="00403DFC"/>
    <w:rsid w:val="00405021"/>
    <w:rsid w:val="004065AD"/>
    <w:rsid w:val="00410C4A"/>
    <w:rsid w:val="0041381E"/>
    <w:rsid w:val="004154B4"/>
    <w:rsid w:val="00441E4C"/>
    <w:rsid w:val="0045329E"/>
    <w:rsid w:val="00461B97"/>
    <w:rsid w:val="00473AD1"/>
    <w:rsid w:val="00490012"/>
    <w:rsid w:val="004B547B"/>
    <w:rsid w:val="004C1AC2"/>
    <w:rsid w:val="004C484C"/>
    <w:rsid w:val="004C6CE6"/>
    <w:rsid w:val="005019A1"/>
    <w:rsid w:val="00502064"/>
    <w:rsid w:val="005022A4"/>
    <w:rsid w:val="00503D21"/>
    <w:rsid w:val="00511868"/>
    <w:rsid w:val="00517F97"/>
    <w:rsid w:val="00524742"/>
    <w:rsid w:val="00530CD8"/>
    <w:rsid w:val="005371FA"/>
    <w:rsid w:val="00541BB0"/>
    <w:rsid w:val="00551FC4"/>
    <w:rsid w:val="00581213"/>
    <w:rsid w:val="005975C8"/>
    <w:rsid w:val="005C4611"/>
    <w:rsid w:val="005C4A57"/>
    <w:rsid w:val="005E5617"/>
    <w:rsid w:val="005F27F9"/>
    <w:rsid w:val="005F5D72"/>
    <w:rsid w:val="0060635E"/>
    <w:rsid w:val="006353A7"/>
    <w:rsid w:val="00681697"/>
    <w:rsid w:val="00685F95"/>
    <w:rsid w:val="00686AEC"/>
    <w:rsid w:val="006A6365"/>
    <w:rsid w:val="006B7E83"/>
    <w:rsid w:val="006E0D05"/>
    <w:rsid w:val="006F20D2"/>
    <w:rsid w:val="006F213F"/>
    <w:rsid w:val="00700456"/>
    <w:rsid w:val="00707966"/>
    <w:rsid w:val="00735872"/>
    <w:rsid w:val="00773C63"/>
    <w:rsid w:val="007A4D29"/>
    <w:rsid w:val="007B4B5A"/>
    <w:rsid w:val="007C0327"/>
    <w:rsid w:val="007C4138"/>
    <w:rsid w:val="007D5C21"/>
    <w:rsid w:val="007E03C0"/>
    <w:rsid w:val="007F2B1C"/>
    <w:rsid w:val="00803403"/>
    <w:rsid w:val="00803D92"/>
    <w:rsid w:val="00834F18"/>
    <w:rsid w:val="008540A2"/>
    <w:rsid w:val="00854A15"/>
    <w:rsid w:val="00856498"/>
    <w:rsid w:val="008573AB"/>
    <w:rsid w:val="008703B3"/>
    <w:rsid w:val="00881016"/>
    <w:rsid w:val="008B3C91"/>
    <w:rsid w:val="008C3268"/>
    <w:rsid w:val="008C5A5D"/>
    <w:rsid w:val="008D37D6"/>
    <w:rsid w:val="008D4FC3"/>
    <w:rsid w:val="008F6282"/>
    <w:rsid w:val="00912FB5"/>
    <w:rsid w:val="0092133E"/>
    <w:rsid w:val="009223F7"/>
    <w:rsid w:val="00942625"/>
    <w:rsid w:val="00952080"/>
    <w:rsid w:val="009707CF"/>
    <w:rsid w:val="009718A0"/>
    <w:rsid w:val="00976DAD"/>
    <w:rsid w:val="0098527B"/>
    <w:rsid w:val="009B1D57"/>
    <w:rsid w:val="009C2DB8"/>
    <w:rsid w:val="009E09F4"/>
    <w:rsid w:val="009E306D"/>
    <w:rsid w:val="009F5667"/>
    <w:rsid w:val="00A01D46"/>
    <w:rsid w:val="00A11661"/>
    <w:rsid w:val="00A131A7"/>
    <w:rsid w:val="00A1361F"/>
    <w:rsid w:val="00A23B7F"/>
    <w:rsid w:val="00A54688"/>
    <w:rsid w:val="00A5475F"/>
    <w:rsid w:val="00A9407E"/>
    <w:rsid w:val="00AA3A9D"/>
    <w:rsid w:val="00AA6CFD"/>
    <w:rsid w:val="00AC5529"/>
    <w:rsid w:val="00AD23A3"/>
    <w:rsid w:val="00AE00D8"/>
    <w:rsid w:val="00AF6CD0"/>
    <w:rsid w:val="00B07DC4"/>
    <w:rsid w:val="00B10D0A"/>
    <w:rsid w:val="00B30256"/>
    <w:rsid w:val="00B613BC"/>
    <w:rsid w:val="00B92BE8"/>
    <w:rsid w:val="00BB486E"/>
    <w:rsid w:val="00BE1F12"/>
    <w:rsid w:val="00BF7013"/>
    <w:rsid w:val="00C10BA5"/>
    <w:rsid w:val="00C218EE"/>
    <w:rsid w:val="00C3084D"/>
    <w:rsid w:val="00C30AA5"/>
    <w:rsid w:val="00C57777"/>
    <w:rsid w:val="00C806E7"/>
    <w:rsid w:val="00C91F2B"/>
    <w:rsid w:val="00CA6FCA"/>
    <w:rsid w:val="00CA720E"/>
    <w:rsid w:val="00CB7456"/>
    <w:rsid w:val="00CC016A"/>
    <w:rsid w:val="00CC3CDC"/>
    <w:rsid w:val="00CD01EC"/>
    <w:rsid w:val="00CD60A5"/>
    <w:rsid w:val="00CE00A6"/>
    <w:rsid w:val="00CE0B74"/>
    <w:rsid w:val="00CF51FE"/>
    <w:rsid w:val="00D055CD"/>
    <w:rsid w:val="00D25447"/>
    <w:rsid w:val="00D42A03"/>
    <w:rsid w:val="00D4729A"/>
    <w:rsid w:val="00D63A1D"/>
    <w:rsid w:val="00D75D88"/>
    <w:rsid w:val="00E209B7"/>
    <w:rsid w:val="00E2751C"/>
    <w:rsid w:val="00E32D43"/>
    <w:rsid w:val="00E72424"/>
    <w:rsid w:val="00E83C57"/>
    <w:rsid w:val="00EA49B2"/>
    <w:rsid w:val="00EB03BD"/>
    <w:rsid w:val="00EC770C"/>
    <w:rsid w:val="00EE5455"/>
    <w:rsid w:val="00EF2152"/>
    <w:rsid w:val="00F27968"/>
    <w:rsid w:val="00F57243"/>
    <w:rsid w:val="00FB3D14"/>
    <w:rsid w:val="00FC6C78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A2405"/>
  <w15:docId w15:val="{F6568FB5-20EE-446E-B1A1-83E2BB6C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29E"/>
    <w:pPr>
      <w:spacing w:after="200" w:line="276" w:lineRule="auto"/>
    </w:pPr>
    <w:rPr>
      <w:lang w:val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C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92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09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921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1E09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921"/>
    <w:rPr>
      <w:lang w:val="el-GR"/>
    </w:rPr>
  </w:style>
  <w:style w:type="paragraph" w:styleId="ListParagraph">
    <w:name w:val="List Paragraph"/>
    <w:basedOn w:val="Normal"/>
    <w:uiPriority w:val="34"/>
    <w:qFormat/>
    <w:rsid w:val="00A547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B4B5A"/>
    <w:pPr>
      <w:spacing w:after="0" w:line="240" w:lineRule="auto"/>
    </w:pPr>
    <w:rPr>
      <w:rFonts w:ascii="Calibri" w:eastAsia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20D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1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6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661"/>
    <w:rPr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661"/>
    <w:rPr>
      <w:b/>
      <w:bCs/>
      <w:sz w:val="20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61"/>
    <w:rPr>
      <w:rFonts w:ascii="Segoe UI" w:hAnsi="Segoe UI" w:cs="Segoe UI"/>
      <w:sz w:val="18"/>
      <w:szCs w:val="18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124C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l-GR"/>
    </w:rPr>
  </w:style>
  <w:style w:type="paragraph" w:styleId="Revision">
    <w:name w:val="Revision"/>
    <w:hidden/>
    <w:uiPriority w:val="99"/>
    <w:semiHidden/>
    <w:rsid w:val="00CE00A6"/>
    <w:pPr>
      <w:spacing w:after="0" w:line="240" w:lineRule="auto"/>
    </w:pPr>
    <w:rPr>
      <w:lang w:val="el-GR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0D32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3C5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5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app.goo.gl/fr6tizVi64FHZaxf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aps.app.goo.gl/TFZ6TZ81g9u5jhPq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app.goo.gl/nV7LWc4d5RVkQU15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76354-E53E-46E2-A6AF-15F4098F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842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Christos</cp:lastModifiedBy>
  <cp:revision>5</cp:revision>
  <dcterms:created xsi:type="dcterms:W3CDTF">2024-05-29T19:15:00Z</dcterms:created>
  <dcterms:modified xsi:type="dcterms:W3CDTF">2024-06-11T11:56:00Z</dcterms:modified>
</cp:coreProperties>
</file>