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39EE" w14:textId="77777777" w:rsidR="00933AFC" w:rsidRPr="002372D2" w:rsidRDefault="00933AFC" w:rsidP="00115C4B">
      <w:pPr>
        <w:jc w:val="right"/>
        <w:rPr>
          <w:rFonts w:ascii="Calibri" w:hAnsi="Calibri" w:cs="Arial"/>
          <w:b/>
          <w:color w:val="999999"/>
          <w:sz w:val="28"/>
          <w:szCs w:val="28"/>
          <w:lang w:val="en-US"/>
        </w:rPr>
      </w:pPr>
    </w:p>
    <w:p w14:paraId="61FB605D" w14:textId="77777777" w:rsidR="00933AFC" w:rsidRDefault="00933AFC" w:rsidP="00115C4B">
      <w:pPr>
        <w:jc w:val="right"/>
        <w:rPr>
          <w:rFonts w:ascii="Calibri" w:hAnsi="Calibri" w:cs="Arial"/>
          <w:b/>
          <w:color w:val="999999"/>
          <w:sz w:val="28"/>
          <w:szCs w:val="28"/>
        </w:rPr>
      </w:pPr>
    </w:p>
    <w:p w14:paraId="158EE749" w14:textId="77777777" w:rsidR="00933AFC" w:rsidRDefault="00933AFC" w:rsidP="00115C4B">
      <w:pPr>
        <w:jc w:val="right"/>
        <w:rPr>
          <w:rFonts w:ascii="Calibri" w:hAnsi="Calibri" w:cs="Arial"/>
          <w:b/>
          <w:color w:val="999999"/>
          <w:sz w:val="28"/>
          <w:szCs w:val="28"/>
        </w:rPr>
      </w:pPr>
    </w:p>
    <w:p w14:paraId="6AEEB4A5" w14:textId="03ACC1AE" w:rsidR="000369B6" w:rsidRDefault="000369B6" w:rsidP="00115C4B">
      <w:pPr>
        <w:jc w:val="right"/>
        <w:rPr>
          <w:rFonts w:ascii="Calibri" w:hAnsi="Calibri" w:cs="Arial"/>
          <w:b/>
          <w:color w:val="999999"/>
          <w:sz w:val="28"/>
          <w:szCs w:val="28"/>
        </w:rPr>
      </w:pPr>
      <w:r>
        <w:rPr>
          <w:rFonts w:ascii="Calibri" w:hAnsi="Calibri" w:cs="Arial"/>
          <w:b/>
          <w:noProof/>
          <w:color w:val="999999"/>
          <w:sz w:val="28"/>
          <w:szCs w:val="28"/>
          <w:lang w:eastAsia="el-GR"/>
        </w:rPr>
        <w:drawing>
          <wp:anchor distT="0" distB="0" distL="114300" distR="114300" simplePos="0" relativeHeight="251660288" behindDoc="1" locked="0" layoutInCell="1" allowOverlap="1" wp14:anchorId="3ADB5C23" wp14:editId="0C6A7E1D">
            <wp:simplePos x="0" y="0"/>
            <wp:positionH relativeFrom="column">
              <wp:posOffset>115765</wp:posOffset>
            </wp:positionH>
            <wp:positionV relativeFrom="paragraph">
              <wp:posOffset>-360484</wp:posOffset>
            </wp:positionV>
            <wp:extent cx="825012" cy="808892"/>
            <wp:effectExtent l="19050" t="0" r="0" b="0"/>
            <wp:wrapNone/>
            <wp:docPr id="2" name="0 - Εικόνα" descr="logo_KEDE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EDE_2011.jpg"/>
                    <pic:cNvPicPr/>
                  </pic:nvPicPr>
                  <pic:blipFill>
                    <a:blip r:embed="rId8" cstate="print"/>
                    <a:stretch>
                      <a:fillRect/>
                    </a:stretch>
                  </pic:blipFill>
                  <pic:spPr>
                    <a:xfrm>
                      <a:off x="0" y="0"/>
                      <a:ext cx="825012" cy="808892"/>
                    </a:xfrm>
                    <a:prstGeom prst="rect">
                      <a:avLst/>
                    </a:prstGeom>
                  </pic:spPr>
                </pic:pic>
              </a:graphicData>
            </a:graphic>
          </wp:anchor>
        </w:drawing>
      </w:r>
    </w:p>
    <w:p w14:paraId="62951F7E" w14:textId="77777777" w:rsidR="000369B6" w:rsidRPr="00D36A7B" w:rsidRDefault="000369B6" w:rsidP="00115C4B">
      <w:pPr>
        <w:jc w:val="right"/>
        <w:rPr>
          <w:rFonts w:ascii="Calibri" w:hAnsi="Calibri" w:cs="Arial"/>
          <w:b/>
          <w:color w:val="999999"/>
          <w:sz w:val="28"/>
          <w:szCs w:val="28"/>
        </w:rPr>
      </w:pPr>
    </w:p>
    <w:p w14:paraId="0DE600DD" w14:textId="77777777" w:rsidR="000369B6" w:rsidRPr="000A049F" w:rsidRDefault="000369B6" w:rsidP="00115C4B">
      <w:pPr>
        <w:rPr>
          <w:rFonts w:ascii="Calibri" w:hAnsi="Calibri" w:cs="Arial"/>
          <w:b/>
          <w:color w:val="999999"/>
          <w:sz w:val="4"/>
          <w:szCs w:val="4"/>
        </w:rPr>
      </w:pPr>
    </w:p>
    <w:p w14:paraId="4BBBDAD4" w14:textId="77777777" w:rsidR="000369B6" w:rsidRPr="008E2637" w:rsidRDefault="000369B6" w:rsidP="00115C4B">
      <w:pPr>
        <w:rPr>
          <w:rFonts w:ascii="Calibri" w:hAnsi="Calibri" w:cs="Arial"/>
          <w:b/>
          <w:color w:val="999999"/>
          <w:sz w:val="22"/>
          <w:szCs w:val="28"/>
        </w:rPr>
      </w:pPr>
      <w:r w:rsidRPr="008E2637">
        <w:rPr>
          <w:rFonts w:ascii="Calibri" w:hAnsi="Calibri" w:cs="Arial"/>
          <w:b/>
          <w:color w:val="999999"/>
          <w:sz w:val="22"/>
          <w:szCs w:val="28"/>
        </w:rPr>
        <w:t>ΚΕΝΤΡΙΚΗ ΕΝΩΣΗ</w:t>
      </w:r>
    </w:p>
    <w:p w14:paraId="00C6C7DE" w14:textId="77777777" w:rsidR="000369B6" w:rsidRPr="008E2637" w:rsidRDefault="000369B6" w:rsidP="00115C4B">
      <w:pPr>
        <w:rPr>
          <w:rFonts w:ascii="Calibri" w:hAnsi="Calibri" w:cs="Arial"/>
          <w:b/>
          <w:color w:val="999999"/>
          <w:sz w:val="22"/>
          <w:szCs w:val="28"/>
        </w:rPr>
      </w:pPr>
      <w:r w:rsidRPr="008E2637">
        <w:rPr>
          <w:rFonts w:ascii="Calibri" w:hAnsi="Calibri" w:cs="Arial"/>
          <w:b/>
          <w:color w:val="999999"/>
          <w:sz w:val="22"/>
          <w:szCs w:val="28"/>
        </w:rPr>
        <w:t>ΔΗΜΩΝ ΕΛΛΑΔΑΣ</w:t>
      </w:r>
    </w:p>
    <w:p w14:paraId="64EE42BF" w14:textId="77777777" w:rsidR="000369B6" w:rsidRPr="00D36A7B" w:rsidRDefault="000369B6" w:rsidP="00115C4B">
      <w:pPr>
        <w:jc w:val="center"/>
        <w:rPr>
          <w:rFonts w:ascii="Calibri" w:hAnsi="Calibri"/>
        </w:rPr>
      </w:pPr>
    </w:p>
    <w:p w14:paraId="238394F2" w14:textId="77777777" w:rsidR="000369B6" w:rsidRPr="00D36A7B" w:rsidRDefault="000369B6" w:rsidP="00115C4B">
      <w:pPr>
        <w:spacing w:before="120"/>
        <w:jc w:val="center"/>
        <w:rPr>
          <w:rFonts w:ascii="Calibri" w:hAnsi="Calibri" w:cs="Tahoma"/>
          <w:b/>
          <w:color w:val="808080"/>
          <w:sz w:val="44"/>
          <w:szCs w:val="44"/>
        </w:rPr>
      </w:pPr>
    </w:p>
    <w:p w14:paraId="15983A20" w14:textId="77777777" w:rsidR="000369B6" w:rsidRPr="008E2637" w:rsidRDefault="000369B6" w:rsidP="00115C4B">
      <w:pPr>
        <w:jc w:val="center"/>
        <w:rPr>
          <w:rFonts w:ascii="Calibri" w:hAnsi="Calibri"/>
          <w:sz w:val="22"/>
        </w:rPr>
      </w:pPr>
    </w:p>
    <w:p w14:paraId="0BFA8D0F" w14:textId="77777777" w:rsidR="000369B6" w:rsidRDefault="000369B6" w:rsidP="00115C4B">
      <w:pPr>
        <w:jc w:val="center"/>
        <w:rPr>
          <w:rFonts w:ascii="Calibri" w:hAnsi="Calibri"/>
        </w:rPr>
      </w:pPr>
    </w:p>
    <w:p w14:paraId="0FC583B6" w14:textId="77777777" w:rsidR="00694BC8" w:rsidRDefault="00694BC8" w:rsidP="00115C4B">
      <w:pPr>
        <w:jc w:val="center"/>
        <w:rPr>
          <w:rFonts w:ascii="Calibri" w:hAnsi="Calibri"/>
        </w:rPr>
      </w:pPr>
    </w:p>
    <w:p w14:paraId="16146BB9" w14:textId="77777777" w:rsidR="007E1137" w:rsidRDefault="007E1137" w:rsidP="00115C4B">
      <w:pPr>
        <w:jc w:val="center"/>
        <w:rPr>
          <w:rFonts w:ascii="Calibri" w:hAnsi="Calibri"/>
        </w:rPr>
      </w:pPr>
    </w:p>
    <w:p w14:paraId="38425C8C" w14:textId="77777777" w:rsidR="007E1137" w:rsidRPr="00D36A7B" w:rsidRDefault="007E1137" w:rsidP="00115C4B">
      <w:pPr>
        <w:jc w:val="center"/>
        <w:rPr>
          <w:rFonts w:ascii="Calibri" w:hAnsi="Calibri"/>
        </w:rPr>
      </w:pPr>
    </w:p>
    <w:p w14:paraId="26022B1A" w14:textId="77777777" w:rsidR="000369B6" w:rsidRPr="00D36A7B" w:rsidRDefault="000369B6" w:rsidP="00115C4B">
      <w:pPr>
        <w:jc w:val="center"/>
        <w:rPr>
          <w:rFonts w:ascii="Calibri" w:hAnsi="Calibri"/>
        </w:rPr>
      </w:pPr>
    </w:p>
    <w:p w14:paraId="3C3C5631" w14:textId="77777777" w:rsidR="000369B6" w:rsidRPr="008E2637" w:rsidRDefault="000369B6" w:rsidP="00115C4B">
      <w:pPr>
        <w:jc w:val="center"/>
        <w:rPr>
          <w:rFonts w:ascii="Calibri" w:hAnsi="Calibri"/>
          <w:sz w:val="14"/>
        </w:rPr>
      </w:pPr>
    </w:p>
    <w:p w14:paraId="71C37628" w14:textId="77777777" w:rsidR="000369B6" w:rsidRPr="008E2637" w:rsidRDefault="000369B6" w:rsidP="00115C4B">
      <w:pPr>
        <w:jc w:val="center"/>
        <w:rPr>
          <w:rFonts w:ascii="Calibri" w:hAnsi="Calibri"/>
          <w:sz w:val="14"/>
        </w:rPr>
      </w:pPr>
    </w:p>
    <w:p w14:paraId="35FB8906" w14:textId="77777777" w:rsidR="007E1137" w:rsidRDefault="007E1137" w:rsidP="00115C4B">
      <w:pPr>
        <w:spacing w:before="120"/>
        <w:jc w:val="center"/>
        <w:rPr>
          <w:rFonts w:ascii="Calibri" w:hAnsi="Calibri" w:cs="Tahoma"/>
          <w:b/>
          <w:color w:val="404040" w:themeColor="text1" w:themeTint="BF"/>
          <w:sz w:val="40"/>
          <w:szCs w:val="40"/>
        </w:rPr>
      </w:pPr>
      <w:r>
        <w:rPr>
          <w:rFonts w:ascii="Calibri" w:hAnsi="Calibri" w:cs="Tahoma"/>
          <w:b/>
          <w:color w:val="404040" w:themeColor="text1" w:themeTint="BF"/>
          <w:sz w:val="40"/>
          <w:szCs w:val="40"/>
        </w:rPr>
        <w:t>ΥΠΟΜΝΗΜΑ</w:t>
      </w:r>
    </w:p>
    <w:p w14:paraId="250CCF0B" w14:textId="31846F8E" w:rsidR="007E1137" w:rsidRDefault="002372D2" w:rsidP="00115C4B">
      <w:pPr>
        <w:spacing w:before="120"/>
        <w:jc w:val="center"/>
        <w:rPr>
          <w:rFonts w:ascii="Calibri" w:hAnsi="Calibri" w:cs="Tahoma"/>
          <w:b/>
          <w:color w:val="404040" w:themeColor="text1" w:themeTint="BF"/>
          <w:sz w:val="40"/>
          <w:szCs w:val="40"/>
        </w:rPr>
      </w:pPr>
      <w:r>
        <w:rPr>
          <w:rFonts w:ascii="Calibri" w:hAnsi="Calibri" w:cs="Tahoma"/>
          <w:b/>
          <w:color w:val="17365D" w:themeColor="text2" w:themeShade="BF"/>
          <w:sz w:val="40"/>
          <w:szCs w:val="40"/>
        </w:rPr>
        <w:t>τ</w:t>
      </w:r>
      <w:r w:rsidR="007E1137" w:rsidRPr="007E1137">
        <w:rPr>
          <w:rFonts w:ascii="Calibri" w:hAnsi="Calibri" w:cs="Tahoma"/>
          <w:b/>
          <w:color w:val="17365D" w:themeColor="text2" w:themeShade="BF"/>
          <w:sz w:val="40"/>
          <w:szCs w:val="40"/>
        </w:rPr>
        <w:t xml:space="preserve">ου ΠΡΟΕΔΡΟΥ κ. Λάζαρου Κυρίζογλου </w:t>
      </w:r>
    </w:p>
    <w:p w14:paraId="6AFD4533" w14:textId="090F250B" w:rsidR="000369B6" w:rsidRDefault="007E1137" w:rsidP="00115C4B">
      <w:pPr>
        <w:spacing w:before="120"/>
        <w:jc w:val="center"/>
        <w:rPr>
          <w:rFonts w:ascii="Calibri" w:hAnsi="Calibri" w:cs="Tahoma"/>
          <w:b/>
          <w:color w:val="404040" w:themeColor="text1" w:themeTint="BF"/>
          <w:sz w:val="40"/>
          <w:szCs w:val="40"/>
        </w:rPr>
      </w:pPr>
      <w:r>
        <w:rPr>
          <w:rFonts w:ascii="Calibri" w:hAnsi="Calibri" w:cs="Tahoma"/>
          <w:b/>
          <w:color w:val="404040" w:themeColor="text1" w:themeTint="BF"/>
          <w:sz w:val="40"/>
          <w:szCs w:val="40"/>
        </w:rPr>
        <w:t xml:space="preserve">και του Διοικητικού Συμβουλίου </w:t>
      </w:r>
      <w:r w:rsidR="00694BC8" w:rsidRPr="00694BC8">
        <w:rPr>
          <w:rFonts w:ascii="Calibri" w:hAnsi="Calibri" w:cs="Tahoma"/>
          <w:b/>
          <w:color w:val="404040" w:themeColor="text1" w:themeTint="BF"/>
          <w:sz w:val="40"/>
          <w:szCs w:val="40"/>
        </w:rPr>
        <w:t>της ΚΕΔΕ</w:t>
      </w:r>
    </w:p>
    <w:p w14:paraId="13023FC7" w14:textId="77777777" w:rsidR="007E1137" w:rsidRPr="00694BC8" w:rsidRDefault="007E1137" w:rsidP="00115C4B">
      <w:pPr>
        <w:spacing w:before="120"/>
        <w:jc w:val="center"/>
        <w:rPr>
          <w:rFonts w:ascii="Calibri" w:hAnsi="Calibri" w:cs="Tahoma"/>
          <w:b/>
          <w:color w:val="404040" w:themeColor="text1" w:themeTint="BF"/>
          <w:sz w:val="40"/>
          <w:szCs w:val="40"/>
        </w:rPr>
      </w:pPr>
    </w:p>
    <w:p w14:paraId="577D8E12" w14:textId="77777777" w:rsidR="007E1137" w:rsidRDefault="007E1137" w:rsidP="00115C4B">
      <w:pPr>
        <w:spacing w:before="120"/>
        <w:jc w:val="center"/>
        <w:rPr>
          <w:rFonts w:ascii="Calibri" w:hAnsi="Calibri" w:cs="Tahoma"/>
          <w:b/>
          <w:color w:val="002060"/>
          <w:sz w:val="40"/>
          <w:szCs w:val="40"/>
        </w:rPr>
      </w:pPr>
      <w:r>
        <w:rPr>
          <w:rFonts w:ascii="Calibri" w:hAnsi="Calibri" w:cs="Tahoma"/>
          <w:b/>
          <w:color w:val="002060"/>
          <w:sz w:val="40"/>
          <w:szCs w:val="40"/>
        </w:rPr>
        <w:t xml:space="preserve">Προς την Πολιτική Ηγεσία του </w:t>
      </w:r>
    </w:p>
    <w:p w14:paraId="1DD84D69" w14:textId="783D01DE" w:rsidR="000369B6" w:rsidRDefault="007E1137" w:rsidP="00115C4B">
      <w:pPr>
        <w:spacing w:before="120"/>
        <w:jc w:val="center"/>
        <w:rPr>
          <w:rFonts w:ascii="Calibri" w:hAnsi="Calibri" w:cs="Tahoma"/>
          <w:b/>
          <w:color w:val="002060"/>
          <w:sz w:val="40"/>
          <w:szCs w:val="40"/>
        </w:rPr>
      </w:pPr>
      <w:r>
        <w:rPr>
          <w:rFonts w:ascii="Calibri" w:hAnsi="Calibri" w:cs="Tahoma"/>
          <w:b/>
          <w:color w:val="002060"/>
          <w:sz w:val="40"/>
          <w:szCs w:val="40"/>
        </w:rPr>
        <w:t>ΥΠΟΥΡΓΕΙΟΥ ΕΣΩΤΕΡΙΚΩΝ</w:t>
      </w:r>
    </w:p>
    <w:p w14:paraId="5FB25E76" w14:textId="77777777" w:rsidR="007E1137" w:rsidRPr="00694BC8" w:rsidRDefault="007E1137" w:rsidP="00115C4B">
      <w:pPr>
        <w:spacing w:before="120"/>
        <w:jc w:val="center"/>
        <w:rPr>
          <w:rFonts w:ascii="Calibri" w:hAnsi="Calibri" w:cs="Tahoma"/>
          <w:b/>
          <w:color w:val="002060"/>
          <w:sz w:val="40"/>
          <w:szCs w:val="40"/>
        </w:rPr>
      </w:pPr>
    </w:p>
    <w:p w14:paraId="66AEAC68" w14:textId="361B26BF" w:rsidR="00694BC8" w:rsidRPr="00694BC8" w:rsidRDefault="00694BC8" w:rsidP="00115C4B">
      <w:pPr>
        <w:spacing w:before="120"/>
        <w:jc w:val="center"/>
        <w:rPr>
          <w:rFonts w:ascii="Calibri" w:hAnsi="Calibri" w:cs="Tahoma"/>
          <w:b/>
          <w:color w:val="404040" w:themeColor="text1" w:themeTint="BF"/>
          <w:sz w:val="40"/>
          <w:szCs w:val="40"/>
        </w:rPr>
      </w:pPr>
      <w:r w:rsidRPr="00694BC8">
        <w:rPr>
          <w:rFonts w:ascii="Calibri" w:hAnsi="Calibri" w:cs="Tahoma"/>
          <w:b/>
          <w:color w:val="404040" w:themeColor="text1" w:themeTint="BF"/>
          <w:sz w:val="40"/>
          <w:szCs w:val="40"/>
        </w:rPr>
        <w:t>Συνεδρίαση Δ.Σ. ΚΕΔΕ</w:t>
      </w:r>
    </w:p>
    <w:p w14:paraId="2ED5D955" w14:textId="01646BE8" w:rsidR="00694BC8" w:rsidRPr="00694BC8" w:rsidRDefault="007E1137" w:rsidP="00115C4B">
      <w:pPr>
        <w:spacing w:before="120"/>
        <w:jc w:val="center"/>
        <w:rPr>
          <w:rFonts w:ascii="Calibri" w:hAnsi="Calibri" w:cs="Tahoma"/>
          <w:b/>
          <w:color w:val="002060"/>
          <w:sz w:val="40"/>
          <w:szCs w:val="40"/>
        </w:rPr>
      </w:pPr>
      <w:r>
        <w:rPr>
          <w:rFonts w:ascii="Calibri" w:hAnsi="Calibri" w:cs="Tahoma"/>
          <w:b/>
          <w:color w:val="002060"/>
          <w:sz w:val="40"/>
          <w:szCs w:val="40"/>
        </w:rPr>
        <w:t xml:space="preserve">Αθήνα, </w:t>
      </w:r>
      <w:r w:rsidR="00694BC8" w:rsidRPr="00694BC8">
        <w:rPr>
          <w:rFonts w:ascii="Calibri" w:hAnsi="Calibri" w:cs="Tahoma"/>
          <w:b/>
          <w:color w:val="002060"/>
          <w:sz w:val="40"/>
          <w:szCs w:val="40"/>
        </w:rPr>
        <w:t>12 Ιουλίου 2023</w:t>
      </w:r>
    </w:p>
    <w:p w14:paraId="0E1E651A" w14:textId="77777777" w:rsidR="000369B6" w:rsidRDefault="000369B6" w:rsidP="00115C4B">
      <w:pPr>
        <w:jc w:val="right"/>
        <w:rPr>
          <w:rFonts w:ascii="Calibri" w:hAnsi="Calibri" w:cs="Calibri"/>
          <w:sz w:val="28"/>
        </w:rPr>
      </w:pPr>
    </w:p>
    <w:p w14:paraId="3F195383" w14:textId="77777777" w:rsidR="000369B6" w:rsidRDefault="000369B6" w:rsidP="00115C4B">
      <w:pPr>
        <w:jc w:val="right"/>
        <w:rPr>
          <w:rFonts w:ascii="Calibri" w:hAnsi="Calibri" w:cs="Calibri"/>
          <w:sz w:val="28"/>
        </w:rPr>
      </w:pPr>
    </w:p>
    <w:p w14:paraId="49A5A3DA" w14:textId="77777777" w:rsidR="000369B6" w:rsidRDefault="000369B6" w:rsidP="00115C4B">
      <w:pPr>
        <w:jc w:val="right"/>
        <w:rPr>
          <w:rFonts w:ascii="Calibri" w:hAnsi="Calibri" w:cs="Calibri"/>
          <w:sz w:val="28"/>
        </w:rPr>
      </w:pPr>
    </w:p>
    <w:p w14:paraId="728BC52C" w14:textId="77777777" w:rsidR="000369B6" w:rsidRDefault="000369B6" w:rsidP="00115C4B">
      <w:pPr>
        <w:jc w:val="right"/>
        <w:rPr>
          <w:rFonts w:ascii="Calibri" w:hAnsi="Calibri" w:cs="Calibri"/>
          <w:sz w:val="28"/>
        </w:rPr>
      </w:pPr>
    </w:p>
    <w:p w14:paraId="77182729" w14:textId="77777777" w:rsidR="000369B6" w:rsidRDefault="000369B6" w:rsidP="00115C4B">
      <w:pPr>
        <w:jc w:val="right"/>
        <w:rPr>
          <w:rFonts w:ascii="Calibri" w:hAnsi="Calibri" w:cs="Calibri"/>
          <w:sz w:val="28"/>
        </w:rPr>
      </w:pPr>
    </w:p>
    <w:p w14:paraId="2470835F" w14:textId="1895F5B5" w:rsidR="00694BC8" w:rsidRPr="00694BC8" w:rsidRDefault="00933AFC" w:rsidP="00115C4B">
      <w:pPr>
        <w:spacing w:before="120" w:line="288" w:lineRule="auto"/>
        <w:ind w:left="-426" w:right="-625" w:firstLine="993"/>
        <w:jc w:val="both"/>
        <w:rPr>
          <w:rFonts w:ascii="Tahoma" w:hAnsi="Tahoma" w:cs="Tahoma"/>
        </w:rPr>
      </w:pPr>
      <w:r>
        <w:rPr>
          <w:rFonts w:ascii="Calibri" w:hAnsi="Calibri" w:cs="Calibri"/>
          <w:noProof/>
          <w:lang w:eastAsia="el-GR"/>
        </w:rPr>
        <mc:AlternateContent>
          <mc:Choice Requires="wps">
            <w:drawing>
              <wp:anchor distT="4294967295" distB="4294967295" distL="114300" distR="114300" simplePos="0" relativeHeight="251658240" behindDoc="0" locked="0" layoutInCell="1" allowOverlap="1" wp14:anchorId="6C74D861" wp14:editId="3D644B49">
                <wp:simplePos x="0" y="0"/>
                <wp:positionH relativeFrom="margin">
                  <wp:align>center</wp:align>
                </wp:positionH>
                <wp:positionV relativeFrom="paragraph">
                  <wp:posOffset>864869</wp:posOffset>
                </wp:positionV>
                <wp:extent cx="7086600" cy="0"/>
                <wp:effectExtent l="0" t="3810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69850" cmpd="thinThick">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E773E" id="Line 2" o:spid="_x0000_s1026"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8.1pt" to="558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" strokecolor="#339" strokeweight="5.5pt">
                <v:stroke linestyle="thinThick"/>
                <w10:wrap anchorx="margin"/>
              </v:line>
            </w:pict>
          </mc:Fallback>
        </mc:AlternateContent>
      </w:r>
      <w:r w:rsidR="00821F14" w:rsidRPr="00D36A7B">
        <w:rPr>
          <w:rFonts w:ascii="Calibri" w:hAnsi="Calibri" w:cs="Calibri"/>
        </w:rPr>
        <w:br w:type="page"/>
      </w:r>
      <w:r w:rsidR="00694BC8" w:rsidRPr="00310D8D">
        <w:rPr>
          <w:rFonts w:ascii="Calibri" w:hAnsi="Calibri" w:cs="Calibri"/>
          <w:color w:val="000000" w:themeColor="text1"/>
        </w:rPr>
        <w:lastRenderedPageBreak/>
        <w:t xml:space="preserve">                </w:t>
      </w:r>
      <w:r w:rsidR="00694BC8" w:rsidRPr="00310D8D">
        <w:rPr>
          <w:rFonts w:ascii="Tahoma" w:hAnsi="Tahoma" w:cs="Tahoma"/>
          <w:color w:val="000000" w:themeColor="text1"/>
        </w:rPr>
        <w:t xml:space="preserve">Σας υποδεχόμαστε </w:t>
      </w:r>
      <w:r w:rsidR="00694BC8" w:rsidRPr="00310D8D">
        <w:rPr>
          <w:rFonts w:ascii="Tahoma" w:hAnsi="Tahoma" w:cs="Tahoma"/>
        </w:rPr>
        <w:t>με</w:t>
      </w:r>
      <w:r w:rsidR="00694BC8" w:rsidRPr="00694BC8">
        <w:rPr>
          <w:rFonts w:ascii="Tahoma" w:hAnsi="Tahoma" w:cs="Tahoma"/>
        </w:rPr>
        <w:t xml:space="preserve"> την ευχή να επιτύχετε στο έργο που αναλαμβάνετε. Επιδιώκουμε πάντοτε το διάλογο και τη συνεργασία. Ό,τι αφορά εμάς θέλουμε να αποφασίζεται με μας. Δεν θέλουμε ούτε να αιφνιδιάζουμε ούτε να αιφνιδιαζόμαστε. Επισημαίνουμε με λύπη μας το γεγονός ότι σε δύο εκλογικές αναμετρήσεις, στις προεκλογικές εκστρατείες η Τ.Α. δεν υπήρχε πουθενά. Αυτό είναι ανησυχητικό. </w:t>
      </w:r>
    </w:p>
    <w:p w14:paraId="0B6CA93C" w14:textId="77777777" w:rsidR="00694BC8" w:rsidRPr="00694BC8" w:rsidRDefault="00694BC8" w:rsidP="00115C4B">
      <w:pPr>
        <w:spacing w:before="120" w:line="288" w:lineRule="auto"/>
        <w:ind w:left="-426" w:right="-625" w:firstLine="993"/>
        <w:jc w:val="both"/>
        <w:rPr>
          <w:rFonts w:ascii="Tahoma" w:hAnsi="Tahoma" w:cs="Tahoma"/>
        </w:rPr>
      </w:pPr>
      <w:r w:rsidRPr="00694BC8">
        <w:rPr>
          <w:rFonts w:ascii="Tahoma" w:hAnsi="Tahoma" w:cs="Tahoma"/>
        </w:rPr>
        <w:t>Με την ευκαιρία της σημερινής 1</w:t>
      </w:r>
      <w:r w:rsidRPr="00694BC8">
        <w:rPr>
          <w:rFonts w:ascii="Tahoma" w:hAnsi="Tahoma" w:cs="Tahoma"/>
          <w:vertAlign w:val="superscript"/>
        </w:rPr>
        <w:t>ης</w:t>
      </w:r>
      <w:r w:rsidRPr="00694BC8">
        <w:rPr>
          <w:rFonts w:ascii="Tahoma" w:hAnsi="Tahoma" w:cs="Tahoma"/>
        </w:rPr>
        <w:t xml:space="preserve"> συνάντησής μας θα ήθελα, εκ μέρους του Δ.Σ. της ΚΕΔΕ, να σας ενημερώσω συνοπτικά για τις προγραμματικές κατευθύνσεις των προτάσεων που διατυπώσαμε την προηγούμενη τετραετία προς την Κυβέρνηση, με στόχο την προώθηση της Αποκέντρωσης και την ενίσχυση της Τοπικής Αυτοδιοίκησης. Οι περισσότερες από τις προτάσεις αυτές είναι και σήμερα επίκαιρες και εκτιμούμε ότι πρέπει να τις λάβει υπόψη της η νέα Κυβέρνηση κατά τον σχεδιασμό του κυβερνητικού έργου της επόμενης τετραετίας. </w:t>
      </w:r>
    </w:p>
    <w:p w14:paraId="62A50E7A" w14:textId="77777777" w:rsidR="00694BC8" w:rsidRDefault="00694BC8" w:rsidP="00115C4B">
      <w:pPr>
        <w:spacing w:before="120" w:line="288" w:lineRule="auto"/>
        <w:ind w:left="-426" w:right="-625" w:firstLine="993"/>
        <w:jc w:val="both"/>
        <w:rPr>
          <w:rFonts w:ascii="Tahoma" w:hAnsi="Tahoma" w:cs="Tahoma"/>
        </w:rPr>
      </w:pPr>
      <w:r w:rsidRPr="00694BC8">
        <w:rPr>
          <w:rFonts w:ascii="Tahoma" w:hAnsi="Tahoma" w:cs="Tahoma"/>
        </w:rPr>
        <w:t xml:space="preserve">Συνοψίζω και κωδικοποιώ τις προτάσεις μας στους ακόλουθους 6 σημαντικούς προγραμματικούς στόχους, που θα μπορούσαν να είναι και οι Πυλώνες της επόμενης σημαντικής «Μεταρρύθμισης Αποκέντρωσης και Αυτοδιοίκησης». Οι προτάσεις μας λαμβάνουν υπόψη τις αποφάσεις του τελευταίου συνεδρίου μας (21-23 Νοεμβρίου 2022) στο Βόλο αλλά και τις Προγραμματικές Δηλώσεις της Κυβέρνησης όπως αυτές διατυπώθηκαν στην ομιλία του Πρωθυπουργού Κυριάκου Μητσοτάκη στη Βουλή (7/7/2023). </w:t>
      </w:r>
    </w:p>
    <w:p w14:paraId="79721D0E" w14:textId="77777777" w:rsidR="00694BC8" w:rsidRPr="00694BC8" w:rsidRDefault="00694BC8" w:rsidP="00115C4B">
      <w:pPr>
        <w:ind w:left="-425" w:right="-624" w:firstLine="993"/>
        <w:jc w:val="both"/>
        <w:rPr>
          <w:rFonts w:ascii="Tahoma" w:hAnsi="Tahoma" w:cs="Tahoma"/>
        </w:rPr>
      </w:pPr>
    </w:p>
    <w:p w14:paraId="0C494042" w14:textId="77777777" w:rsidR="00694BC8" w:rsidRPr="00694BC8" w:rsidRDefault="00694BC8" w:rsidP="00115C4B">
      <w:pPr>
        <w:ind w:left="-425" w:right="-624"/>
        <w:jc w:val="both"/>
        <w:rPr>
          <w:rFonts w:ascii="Tahoma" w:hAnsi="Tahoma" w:cs="Tahoma"/>
          <w:b/>
          <w:color w:val="17365D" w:themeColor="text2" w:themeShade="BF"/>
          <w:sz w:val="28"/>
          <w:szCs w:val="28"/>
        </w:rPr>
      </w:pPr>
      <w:r w:rsidRPr="00694BC8">
        <w:rPr>
          <w:rFonts w:ascii="Tahoma" w:hAnsi="Tahoma" w:cs="Tahoma"/>
          <w:b/>
          <w:color w:val="17365D" w:themeColor="text2" w:themeShade="BF"/>
          <w:sz w:val="28"/>
          <w:szCs w:val="28"/>
        </w:rPr>
        <w:t>1</w:t>
      </w:r>
      <w:r w:rsidRPr="00694BC8">
        <w:rPr>
          <w:rFonts w:ascii="Tahoma" w:hAnsi="Tahoma" w:cs="Tahoma"/>
          <w:b/>
          <w:color w:val="17365D" w:themeColor="text2" w:themeShade="BF"/>
          <w:sz w:val="28"/>
          <w:szCs w:val="28"/>
          <w:vertAlign w:val="superscript"/>
        </w:rPr>
        <w:t>ος</w:t>
      </w:r>
      <w:r w:rsidRPr="00694BC8">
        <w:rPr>
          <w:rFonts w:ascii="Tahoma" w:hAnsi="Tahoma" w:cs="Tahoma"/>
          <w:b/>
          <w:color w:val="17365D" w:themeColor="text2" w:themeShade="BF"/>
          <w:sz w:val="28"/>
          <w:szCs w:val="28"/>
        </w:rPr>
        <w:t xml:space="preserve"> Πυλώνας: </w:t>
      </w:r>
    </w:p>
    <w:p w14:paraId="71295A8C" w14:textId="3B56CED3" w:rsidR="00694BC8" w:rsidRPr="00694BC8" w:rsidRDefault="00694BC8" w:rsidP="00115C4B">
      <w:pPr>
        <w:ind w:left="-425" w:right="-624"/>
        <w:jc w:val="both"/>
        <w:rPr>
          <w:rFonts w:ascii="Tahoma" w:hAnsi="Tahoma" w:cs="Tahoma"/>
          <w:b/>
          <w:color w:val="17365D" w:themeColor="text2" w:themeShade="BF"/>
          <w:sz w:val="28"/>
          <w:szCs w:val="28"/>
        </w:rPr>
      </w:pPr>
      <w:r w:rsidRPr="00694BC8">
        <w:rPr>
          <w:rFonts w:ascii="Tahoma" w:hAnsi="Tahoma" w:cs="Tahoma"/>
          <w:b/>
          <w:color w:val="17365D" w:themeColor="text2" w:themeShade="BF"/>
          <w:sz w:val="28"/>
          <w:szCs w:val="28"/>
        </w:rPr>
        <w:t xml:space="preserve">Ισόρροπη Ανάπτυξη – Ενίσχυση των μικρών Δήμων </w:t>
      </w:r>
    </w:p>
    <w:p w14:paraId="5A83B334" w14:textId="77777777" w:rsidR="00694BC8" w:rsidRPr="00694BC8" w:rsidRDefault="00694BC8" w:rsidP="00115C4B">
      <w:pPr>
        <w:spacing w:before="120" w:line="288" w:lineRule="auto"/>
        <w:ind w:left="-426" w:right="-625" w:firstLine="993"/>
        <w:jc w:val="both"/>
        <w:rPr>
          <w:rFonts w:ascii="Tahoma" w:hAnsi="Tahoma" w:cs="Tahoma"/>
        </w:rPr>
      </w:pPr>
      <w:r w:rsidRPr="00694BC8">
        <w:rPr>
          <w:rFonts w:ascii="Tahoma" w:hAnsi="Tahoma" w:cs="Tahoma"/>
        </w:rPr>
        <w:t xml:space="preserve">Είναι αναγκαίος ο ισόχρονος, παράλληλος βηματισμός και η δίκαιη ανάπτυξη όλων των δήμων από την Ορεστιάδα μέχρι την Γαύδο και από το Νεστόριο μέχρι το Καστελόριζο. Κανείς δεν δικαιούται να ευτυχεί μόνος του. </w:t>
      </w:r>
    </w:p>
    <w:p w14:paraId="097EC5F5" w14:textId="77777777" w:rsidR="00694BC8" w:rsidRPr="00694BC8" w:rsidRDefault="00694BC8" w:rsidP="00115C4B">
      <w:pPr>
        <w:spacing w:before="120" w:line="288" w:lineRule="auto"/>
        <w:ind w:left="-426" w:right="-625" w:firstLine="993"/>
        <w:jc w:val="both"/>
        <w:rPr>
          <w:rFonts w:ascii="Tahoma" w:hAnsi="Tahoma" w:cs="Tahoma"/>
        </w:rPr>
      </w:pPr>
      <w:r w:rsidRPr="00694BC8">
        <w:rPr>
          <w:rFonts w:ascii="Tahoma" w:hAnsi="Tahoma" w:cs="Tahoma"/>
        </w:rPr>
        <w:t xml:space="preserve">Θα μπορούσα να συνοψίσω τις προτάσεις που διατυπώσαμε για την ισόρροπη ανάπτυξη της χώρας, προτείνοντας ένα 4ετές Πρόγραμμα υποστήριξης των μικρών Δήμων και ιδίως των ορεινών, των νησιωτικών και των νεοσύστατων Δήμων (π.χ. με τη σύσταση “Κοινών Υπηρεσιών” και τηλε-υποστήριξης). </w:t>
      </w:r>
    </w:p>
    <w:p w14:paraId="5F7D0957" w14:textId="77777777" w:rsidR="00694BC8" w:rsidRDefault="00694BC8" w:rsidP="00115C4B">
      <w:pPr>
        <w:spacing w:before="120" w:line="288" w:lineRule="auto"/>
        <w:ind w:left="-426" w:right="-625" w:firstLine="993"/>
        <w:jc w:val="both"/>
        <w:rPr>
          <w:rFonts w:ascii="Tahoma" w:hAnsi="Tahoma" w:cs="Tahoma"/>
        </w:rPr>
      </w:pPr>
      <w:r w:rsidRPr="00694BC8">
        <w:rPr>
          <w:rFonts w:ascii="Tahoma" w:hAnsi="Tahoma" w:cs="Tahoma"/>
        </w:rPr>
        <w:t xml:space="preserve">Αυτό το Πρόγραμμα θα χρειαστεί μια ειδική χρηματοδότηση (π.χ. με ετήσια αύξηση των ΚΑΠ τουλάχιστον κατά 5% την 4ετία 2024–2027). </w:t>
      </w:r>
    </w:p>
    <w:p w14:paraId="15D682F0" w14:textId="77777777" w:rsidR="005876C7" w:rsidRPr="00694BC8" w:rsidRDefault="005876C7" w:rsidP="00115C4B">
      <w:pPr>
        <w:spacing w:before="120" w:line="288" w:lineRule="auto"/>
        <w:ind w:left="-426" w:right="-625" w:firstLine="993"/>
        <w:jc w:val="both"/>
        <w:rPr>
          <w:rFonts w:ascii="Tahoma" w:hAnsi="Tahoma" w:cs="Tahoma"/>
        </w:rPr>
      </w:pPr>
    </w:p>
    <w:p w14:paraId="69BC7A21" w14:textId="77777777" w:rsidR="00694BC8" w:rsidRPr="00694BC8" w:rsidRDefault="00694BC8" w:rsidP="00115C4B">
      <w:pPr>
        <w:ind w:left="-425" w:right="-624"/>
        <w:jc w:val="both"/>
        <w:rPr>
          <w:rFonts w:ascii="Tahoma" w:hAnsi="Tahoma" w:cs="Tahoma"/>
          <w:b/>
          <w:color w:val="17365D" w:themeColor="text2" w:themeShade="BF"/>
          <w:spacing w:val="-4"/>
          <w:sz w:val="28"/>
          <w:szCs w:val="28"/>
        </w:rPr>
      </w:pPr>
      <w:r w:rsidRPr="00694BC8">
        <w:rPr>
          <w:rFonts w:ascii="Tahoma" w:hAnsi="Tahoma" w:cs="Tahoma"/>
          <w:b/>
          <w:color w:val="17365D" w:themeColor="text2" w:themeShade="BF"/>
          <w:spacing w:val="-4"/>
          <w:sz w:val="28"/>
          <w:szCs w:val="28"/>
        </w:rPr>
        <w:t>2</w:t>
      </w:r>
      <w:r w:rsidRPr="00694BC8">
        <w:rPr>
          <w:rFonts w:ascii="Tahoma" w:hAnsi="Tahoma" w:cs="Tahoma"/>
          <w:b/>
          <w:color w:val="17365D" w:themeColor="text2" w:themeShade="BF"/>
          <w:spacing w:val="-4"/>
          <w:sz w:val="28"/>
          <w:szCs w:val="28"/>
          <w:vertAlign w:val="superscript"/>
        </w:rPr>
        <w:t>ος</w:t>
      </w:r>
      <w:r w:rsidRPr="00694BC8">
        <w:rPr>
          <w:rFonts w:ascii="Tahoma" w:hAnsi="Tahoma" w:cs="Tahoma"/>
          <w:b/>
          <w:color w:val="17365D" w:themeColor="text2" w:themeShade="BF"/>
          <w:spacing w:val="-4"/>
          <w:sz w:val="28"/>
          <w:szCs w:val="28"/>
        </w:rPr>
        <w:t xml:space="preserve"> </w:t>
      </w:r>
      <w:r w:rsidRPr="00694BC8">
        <w:rPr>
          <w:rFonts w:ascii="Tahoma" w:hAnsi="Tahoma" w:cs="Tahoma"/>
          <w:b/>
          <w:color w:val="17365D" w:themeColor="text2" w:themeShade="BF"/>
          <w:sz w:val="28"/>
          <w:szCs w:val="28"/>
        </w:rPr>
        <w:t>Πυλώνας:</w:t>
      </w:r>
      <w:r w:rsidRPr="00694BC8">
        <w:rPr>
          <w:rFonts w:ascii="Tahoma" w:hAnsi="Tahoma" w:cs="Tahoma"/>
          <w:b/>
          <w:color w:val="17365D" w:themeColor="text2" w:themeShade="BF"/>
          <w:spacing w:val="-4"/>
          <w:sz w:val="28"/>
          <w:szCs w:val="28"/>
        </w:rPr>
        <w:t xml:space="preserve"> </w:t>
      </w:r>
    </w:p>
    <w:p w14:paraId="5ADC376E" w14:textId="33589E45" w:rsidR="00694BC8" w:rsidRPr="00694BC8" w:rsidRDefault="00694BC8" w:rsidP="00115C4B">
      <w:pPr>
        <w:ind w:left="-425" w:right="-624"/>
        <w:jc w:val="both"/>
        <w:rPr>
          <w:rFonts w:ascii="Tahoma" w:hAnsi="Tahoma" w:cs="Tahoma"/>
          <w:b/>
          <w:color w:val="17365D" w:themeColor="text2" w:themeShade="BF"/>
          <w:sz w:val="28"/>
          <w:szCs w:val="28"/>
        </w:rPr>
      </w:pPr>
      <w:r w:rsidRPr="00694BC8">
        <w:rPr>
          <w:rFonts w:ascii="Tahoma" w:hAnsi="Tahoma" w:cs="Tahoma"/>
          <w:b/>
          <w:color w:val="17365D" w:themeColor="text2" w:themeShade="BF"/>
          <w:spacing w:val="-4"/>
          <w:sz w:val="28"/>
          <w:szCs w:val="28"/>
        </w:rPr>
        <w:t>Οικονομική Αυτοτέλεια – Αύξηση των Κεντρικών Αυτοτελών</w:t>
      </w:r>
      <w:r w:rsidRPr="00694BC8">
        <w:rPr>
          <w:rFonts w:ascii="Tahoma" w:hAnsi="Tahoma" w:cs="Tahoma"/>
          <w:b/>
          <w:color w:val="17365D" w:themeColor="text2" w:themeShade="BF"/>
          <w:sz w:val="28"/>
          <w:szCs w:val="28"/>
        </w:rPr>
        <w:t xml:space="preserve"> Πόρων </w:t>
      </w:r>
    </w:p>
    <w:p w14:paraId="4D475538" w14:textId="77777777" w:rsidR="00694BC8" w:rsidRPr="00694BC8" w:rsidRDefault="00694BC8" w:rsidP="00115C4B">
      <w:pPr>
        <w:spacing w:before="120" w:line="288" w:lineRule="auto"/>
        <w:ind w:left="-426" w:right="-625" w:firstLine="1146"/>
        <w:jc w:val="both"/>
        <w:rPr>
          <w:rFonts w:ascii="Tahoma" w:hAnsi="Tahoma" w:cs="Tahoma"/>
        </w:rPr>
      </w:pPr>
      <w:r w:rsidRPr="00694BC8">
        <w:rPr>
          <w:rFonts w:ascii="Tahoma" w:hAnsi="Tahoma" w:cs="Tahoma"/>
        </w:rPr>
        <w:t xml:space="preserve">Είναι σε όλους γνωστή η μείωση των Κεντρικών Αυτοτελών Πόρων (ΚΑΠ) στη δεκαετία του 2010 (κατά 60% περίπου) και τα σοβαρά λειτουργικά προβλήματα που δημιουργήθηκαν, ιδίως στους μικρούς Δήμους. </w:t>
      </w:r>
    </w:p>
    <w:p w14:paraId="449D3284" w14:textId="77777777" w:rsidR="00694BC8" w:rsidRPr="00694BC8" w:rsidRDefault="00694BC8" w:rsidP="00115C4B">
      <w:pPr>
        <w:spacing w:before="120" w:line="288" w:lineRule="auto"/>
        <w:ind w:left="-426" w:right="-625" w:firstLine="1146"/>
        <w:jc w:val="both"/>
        <w:rPr>
          <w:rFonts w:ascii="Tahoma" w:hAnsi="Tahoma" w:cs="Tahoma"/>
        </w:rPr>
      </w:pPr>
      <w:r w:rsidRPr="00694BC8">
        <w:rPr>
          <w:rFonts w:ascii="Tahoma" w:hAnsi="Tahoma" w:cs="Tahoma"/>
        </w:rPr>
        <w:t xml:space="preserve">Η ΚΕΔΕ εκπόνησε με την επιστημονική υποστήριξη της ΕΕΤΑΑ μια νέα Μελέτη Κατανομής των ΚΑΠ. Τα κριτήρια που προτείνονται είναι διαφανή, αντικειμενικά και </w:t>
      </w:r>
      <w:r w:rsidRPr="00694BC8">
        <w:rPr>
          <w:rFonts w:ascii="Tahoma" w:hAnsi="Tahoma" w:cs="Tahoma"/>
        </w:rPr>
        <w:lastRenderedPageBreak/>
        <w:t>δικαιότερα. Επειδή όμως με την εφαρμογή τους από το 2024 δεν πρέπει σε κανένα δήμο να μειωθεί η χρηματοδότηση, αποτελεί αναγκαία προϋπόθεση να αυξηθούν οι</w:t>
      </w:r>
      <w:r w:rsidRPr="00694BC8">
        <w:rPr>
          <w:rFonts w:ascii="Tahoma" w:hAnsi="Tahoma" w:cs="Tahoma"/>
          <w:lang w:eastAsia="el-GR"/>
        </w:rPr>
        <w:t xml:space="preserve"> ΚΑΠ </w:t>
      </w:r>
      <w:r w:rsidRPr="00694BC8">
        <w:rPr>
          <w:rFonts w:ascii="Tahoma" w:hAnsi="Tahoma" w:cs="Tahoma"/>
        </w:rPr>
        <w:t xml:space="preserve">από </w:t>
      </w:r>
      <w:r w:rsidRPr="00694BC8">
        <w:rPr>
          <w:rFonts w:ascii="Tahoma" w:hAnsi="Tahoma" w:cs="Tahoma"/>
          <w:lang w:eastAsia="el-GR"/>
        </w:rPr>
        <w:t xml:space="preserve">01.01.2024 τουλάχιστον κατά 10%. </w:t>
      </w:r>
    </w:p>
    <w:p w14:paraId="5DA7BE61" w14:textId="77777777" w:rsidR="00694BC8" w:rsidRPr="00694BC8" w:rsidRDefault="00694BC8" w:rsidP="00115C4B">
      <w:pPr>
        <w:spacing w:before="120" w:line="288" w:lineRule="auto"/>
        <w:ind w:left="-426" w:right="-625" w:firstLine="1146"/>
        <w:jc w:val="both"/>
        <w:rPr>
          <w:rFonts w:ascii="Tahoma" w:hAnsi="Tahoma" w:cs="Tahoma"/>
        </w:rPr>
      </w:pPr>
      <w:r w:rsidRPr="00694BC8">
        <w:rPr>
          <w:rFonts w:ascii="Tahoma" w:hAnsi="Tahoma" w:cs="Tahoma"/>
        </w:rPr>
        <w:t>Επίσης, υπάρχουν εκκρεμείς οικονομικές υποχρεώσεις προς την Τοπική Αυτοδιοίκηση (ενεργειακό κόστος, ναυαγοσώστες, αδέσποτα κλπ.)</w:t>
      </w:r>
    </w:p>
    <w:p w14:paraId="073F7392" w14:textId="77777777" w:rsidR="00694BC8" w:rsidRDefault="00694BC8" w:rsidP="00115C4B">
      <w:pPr>
        <w:spacing w:before="120" w:line="288" w:lineRule="auto"/>
        <w:ind w:left="-426" w:right="-625" w:firstLine="1146"/>
        <w:jc w:val="both"/>
        <w:rPr>
          <w:rFonts w:ascii="Tahoma" w:hAnsi="Tahoma" w:cs="Tahoma"/>
        </w:rPr>
      </w:pPr>
      <w:r w:rsidRPr="00694BC8">
        <w:rPr>
          <w:rFonts w:ascii="Tahoma" w:hAnsi="Tahoma" w:cs="Tahoma"/>
        </w:rPr>
        <w:t xml:space="preserve">Για την αντιμετώπιση των ζητημάτων αυτών θα χρειαστούμε την ενεργητική υποστήριξη του Υπουργείου Εσωτερικών, αλλά και τη θετική σύμπραξη του Υπουργείου Οικονομικών. </w:t>
      </w:r>
    </w:p>
    <w:p w14:paraId="78B37F9E" w14:textId="77777777" w:rsidR="00694BC8" w:rsidRDefault="00694BC8" w:rsidP="00115C4B">
      <w:pPr>
        <w:spacing w:before="120" w:line="288" w:lineRule="auto"/>
        <w:ind w:left="-426" w:right="-625" w:firstLine="1146"/>
        <w:jc w:val="both"/>
        <w:rPr>
          <w:rFonts w:ascii="Tahoma" w:hAnsi="Tahoma" w:cs="Tahoma"/>
        </w:rPr>
      </w:pPr>
    </w:p>
    <w:p w14:paraId="120FC214" w14:textId="77777777" w:rsidR="00694BC8" w:rsidRPr="00694BC8" w:rsidRDefault="00694BC8" w:rsidP="00115C4B">
      <w:pPr>
        <w:ind w:left="-425" w:right="-624"/>
        <w:jc w:val="both"/>
        <w:rPr>
          <w:rFonts w:ascii="Tahoma" w:hAnsi="Tahoma" w:cs="Tahoma"/>
          <w:b/>
          <w:color w:val="17365D" w:themeColor="text2" w:themeShade="BF"/>
          <w:sz w:val="28"/>
          <w:szCs w:val="28"/>
        </w:rPr>
      </w:pPr>
      <w:r w:rsidRPr="00694BC8">
        <w:rPr>
          <w:rFonts w:ascii="Tahoma" w:hAnsi="Tahoma" w:cs="Tahoma"/>
          <w:b/>
          <w:color w:val="17365D" w:themeColor="text2" w:themeShade="BF"/>
          <w:sz w:val="28"/>
          <w:szCs w:val="28"/>
        </w:rPr>
        <w:t>3</w:t>
      </w:r>
      <w:r w:rsidRPr="00694BC8">
        <w:rPr>
          <w:rFonts w:ascii="Tahoma" w:hAnsi="Tahoma" w:cs="Tahoma"/>
          <w:b/>
          <w:color w:val="17365D" w:themeColor="text2" w:themeShade="BF"/>
          <w:sz w:val="28"/>
          <w:szCs w:val="28"/>
          <w:vertAlign w:val="superscript"/>
        </w:rPr>
        <w:t>ος</w:t>
      </w:r>
      <w:r w:rsidRPr="00694BC8">
        <w:rPr>
          <w:rFonts w:ascii="Tahoma" w:hAnsi="Tahoma" w:cs="Tahoma"/>
          <w:b/>
          <w:color w:val="17365D" w:themeColor="text2" w:themeShade="BF"/>
          <w:sz w:val="28"/>
          <w:szCs w:val="28"/>
        </w:rPr>
        <w:t xml:space="preserve"> Πυλώνας: </w:t>
      </w:r>
    </w:p>
    <w:p w14:paraId="284163D5" w14:textId="310B1ACC" w:rsidR="00694BC8" w:rsidRPr="00694BC8" w:rsidRDefault="00694BC8" w:rsidP="00115C4B">
      <w:pPr>
        <w:ind w:left="-425" w:right="-624"/>
        <w:jc w:val="both"/>
        <w:rPr>
          <w:rFonts w:ascii="Tahoma" w:hAnsi="Tahoma" w:cs="Tahoma"/>
          <w:b/>
        </w:rPr>
      </w:pPr>
      <w:r w:rsidRPr="00694BC8">
        <w:rPr>
          <w:rFonts w:ascii="Tahoma" w:hAnsi="Tahoma" w:cs="Tahoma"/>
          <w:b/>
          <w:color w:val="17365D" w:themeColor="text2" w:themeShade="BF"/>
          <w:sz w:val="28"/>
          <w:szCs w:val="28"/>
        </w:rPr>
        <w:t>Διοικητική Αυτοτέλεια – Ενίσχυση της διοικητικής ικανότητας</w:t>
      </w:r>
      <w:r w:rsidRPr="00694BC8">
        <w:rPr>
          <w:rFonts w:ascii="Tahoma" w:hAnsi="Tahoma" w:cs="Tahoma"/>
          <w:b/>
        </w:rPr>
        <w:t xml:space="preserve"> </w:t>
      </w:r>
    </w:p>
    <w:p w14:paraId="6F9FBA44" w14:textId="77777777" w:rsidR="00694BC8" w:rsidRPr="00694BC8" w:rsidRDefault="00694BC8" w:rsidP="00115C4B">
      <w:pPr>
        <w:spacing w:before="120" w:line="288" w:lineRule="auto"/>
        <w:ind w:left="-426" w:right="-625" w:firstLine="1146"/>
        <w:jc w:val="both"/>
        <w:rPr>
          <w:rFonts w:ascii="Tahoma" w:hAnsi="Tahoma" w:cs="Tahoma"/>
        </w:rPr>
      </w:pPr>
      <w:r w:rsidRPr="00694BC8">
        <w:rPr>
          <w:rFonts w:ascii="Tahoma" w:hAnsi="Tahoma" w:cs="Tahoma"/>
        </w:rPr>
        <w:t>Προτείναμε την κ</w:t>
      </w:r>
      <w:r w:rsidRPr="00694BC8">
        <w:rPr>
          <w:rFonts w:ascii="Tahoma" w:hAnsi="Tahoma" w:cs="Tahoma"/>
          <w:lang w:eastAsia="el-GR"/>
        </w:rPr>
        <w:t xml:space="preserve">ατάργηση των εγκρίσεων σκοπιμότητας των αποφάσεων των Δήμων από τις Αποκεντρωμένες Διοικήσεις και τα Υπουργεία, ώστε εφεξής κάθε έλεγχος των αποφάσεων να αφορά μόνο τη νομιμότητά τους. Ένα πρώτο </w:t>
      </w:r>
      <w:r w:rsidRPr="00694BC8">
        <w:rPr>
          <w:rFonts w:ascii="Tahoma" w:hAnsi="Tahoma" w:cs="Tahoma"/>
        </w:rPr>
        <w:t xml:space="preserve">θετικό βήμα έγινε με τα άρθρα 57, 58 και 60 του Ν.5003/2022, που έθεσε αποκλειστική προθεσμία 20 ημερών για την έγκριση ορισμένων αποφάσεων των ΟΤΑ, αλλά χρειάζεται διεύρυνση της διοικητικής αυτοτέλειας των δήμων. </w:t>
      </w:r>
    </w:p>
    <w:p w14:paraId="5DB9C560" w14:textId="0DB5CD2D" w:rsidR="00694BC8" w:rsidRPr="00694BC8" w:rsidRDefault="00694BC8" w:rsidP="00115C4B">
      <w:pPr>
        <w:spacing w:before="120" w:line="288" w:lineRule="auto"/>
        <w:ind w:left="-426" w:right="-625" w:firstLine="1146"/>
        <w:jc w:val="both"/>
        <w:rPr>
          <w:rFonts w:ascii="Tahoma" w:hAnsi="Tahoma" w:cs="Tahoma"/>
        </w:rPr>
      </w:pPr>
      <w:r w:rsidRPr="00694BC8">
        <w:rPr>
          <w:rFonts w:ascii="Tahoma" w:hAnsi="Tahoma" w:cs="Tahoma"/>
        </w:rPr>
        <w:t xml:space="preserve">Επίσης είναι αναγκαία, σύμφωνα και με τον Ευρωπαϊκό Χάρτη Τοπικής Αυτονομίας, </w:t>
      </w:r>
      <w:r w:rsidRPr="00694BC8">
        <w:rPr>
          <w:rFonts w:ascii="Tahoma" w:hAnsi="Tahoma" w:cs="Tahoma"/>
          <w:lang w:eastAsia="el-GR"/>
        </w:rPr>
        <w:t>η διεύρυνση των βαθμών ελευθερίας των δήμων στην οργάνωση των υπηρεσιών τους. Για παράδειγμα, όσον αφορά τον θεσμό της κινητικότητας, παρότι έγιναν τα πρώτα θετικά βήματα με 5 νομοθετικές ρυθμίσεις,</w:t>
      </w:r>
      <w:r w:rsidRPr="00694BC8">
        <w:rPr>
          <w:rStyle w:val="ad"/>
          <w:rFonts w:ascii="Tahoma" w:hAnsi="Tahoma" w:cs="Tahoma"/>
          <w:lang w:eastAsia="el-GR"/>
        </w:rPr>
        <w:footnoteReference w:id="1"/>
      </w:r>
      <w:r w:rsidRPr="00694BC8">
        <w:rPr>
          <w:rFonts w:ascii="Tahoma" w:hAnsi="Tahoma" w:cs="Tahoma"/>
          <w:lang w:eastAsia="el-GR"/>
        </w:rPr>
        <w:t xml:space="preserve"> πρέπει να υιοθετηθεί η πρόταση της ΚΕΔΕ, δηλαδή να απαιτείται η σύμφωνη γνώμη του δημάρχου για το προσωπικό όλων των κατηγοριών</w:t>
      </w:r>
      <w:r w:rsidR="00F52607">
        <w:rPr>
          <w:rFonts w:ascii="Tahoma" w:hAnsi="Tahoma" w:cs="Tahoma"/>
          <w:lang w:eastAsia="el-GR"/>
        </w:rPr>
        <w:t xml:space="preserve"> και όχι μόνο των τεχνικών και των οικονομικών υπαλλήλων.</w:t>
      </w:r>
      <w:r w:rsidRPr="00694BC8">
        <w:rPr>
          <w:rFonts w:ascii="Tahoma" w:hAnsi="Tahoma" w:cs="Tahoma"/>
          <w:lang w:eastAsia="el-GR"/>
        </w:rPr>
        <w:t xml:space="preserve"> </w:t>
      </w:r>
    </w:p>
    <w:p w14:paraId="3AD5EBB0" w14:textId="77777777" w:rsidR="00694BC8" w:rsidRDefault="00694BC8" w:rsidP="00115C4B">
      <w:pPr>
        <w:spacing w:before="120" w:line="288" w:lineRule="auto"/>
        <w:ind w:left="-426" w:right="-625" w:firstLine="1146"/>
        <w:jc w:val="both"/>
        <w:rPr>
          <w:rFonts w:ascii="Tahoma" w:hAnsi="Tahoma" w:cs="Tahoma"/>
          <w:lang w:eastAsia="el-GR"/>
        </w:rPr>
      </w:pPr>
      <w:r w:rsidRPr="00694BC8">
        <w:rPr>
          <w:rFonts w:ascii="Tahoma" w:hAnsi="Tahoma" w:cs="Tahoma"/>
        </w:rPr>
        <w:t>Παράλληλα, χρειάζεται η ε</w:t>
      </w:r>
      <w:r w:rsidRPr="00694BC8">
        <w:rPr>
          <w:rFonts w:ascii="Tahoma" w:hAnsi="Tahoma" w:cs="Tahoma"/>
          <w:lang w:eastAsia="el-GR"/>
        </w:rPr>
        <w:t xml:space="preserve">νίσχυση της διοικητικής ικανότητας των Δήμων, μέσω του Προγράμματος Τεχνικής Βοήθειας του ΕΣΠΑ 2021–2027, όπως προβλέπει το άρθρο 43 του Ν.4914/2022. </w:t>
      </w:r>
    </w:p>
    <w:p w14:paraId="3EA21CD0" w14:textId="77777777" w:rsidR="00933AFC" w:rsidRDefault="00933AFC" w:rsidP="00115C4B">
      <w:pPr>
        <w:spacing w:before="120" w:line="288" w:lineRule="auto"/>
        <w:ind w:left="-426" w:right="-625" w:firstLine="1146"/>
        <w:jc w:val="both"/>
        <w:rPr>
          <w:rFonts w:ascii="Tahoma" w:hAnsi="Tahoma" w:cs="Tahoma"/>
          <w:lang w:eastAsia="el-GR"/>
        </w:rPr>
      </w:pPr>
    </w:p>
    <w:p w14:paraId="1503F377" w14:textId="77777777" w:rsidR="00694BC8" w:rsidRPr="00694BC8" w:rsidRDefault="00694BC8" w:rsidP="00115C4B">
      <w:pPr>
        <w:ind w:left="-425" w:right="-624"/>
        <w:jc w:val="both"/>
        <w:rPr>
          <w:rFonts w:ascii="Tahoma" w:hAnsi="Tahoma" w:cs="Tahoma"/>
          <w:b/>
          <w:color w:val="17365D" w:themeColor="text2" w:themeShade="BF"/>
          <w:sz w:val="28"/>
          <w:szCs w:val="28"/>
        </w:rPr>
      </w:pPr>
      <w:r w:rsidRPr="00694BC8">
        <w:rPr>
          <w:rFonts w:ascii="Tahoma" w:hAnsi="Tahoma" w:cs="Tahoma"/>
          <w:b/>
          <w:color w:val="17365D" w:themeColor="text2" w:themeShade="BF"/>
          <w:sz w:val="28"/>
          <w:szCs w:val="28"/>
        </w:rPr>
        <w:t>4</w:t>
      </w:r>
      <w:r w:rsidRPr="00694BC8">
        <w:rPr>
          <w:rFonts w:ascii="Tahoma" w:hAnsi="Tahoma" w:cs="Tahoma"/>
          <w:b/>
          <w:color w:val="17365D" w:themeColor="text2" w:themeShade="BF"/>
          <w:sz w:val="28"/>
          <w:szCs w:val="28"/>
          <w:vertAlign w:val="superscript"/>
        </w:rPr>
        <w:t>ος</w:t>
      </w:r>
      <w:r w:rsidRPr="00694BC8">
        <w:rPr>
          <w:rFonts w:ascii="Tahoma" w:hAnsi="Tahoma" w:cs="Tahoma"/>
          <w:b/>
          <w:color w:val="17365D" w:themeColor="text2" w:themeShade="BF"/>
          <w:sz w:val="28"/>
          <w:szCs w:val="28"/>
        </w:rPr>
        <w:t xml:space="preserve"> Πυλώνας: </w:t>
      </w:r>
    </w:p>
    <w:p w14:paraId="3BBF836C" w14:textId="52DA1FD4" w:rsidR="00694BC8" w:rsidRPr="00694BC8" w:rsidRDefault="00694BC8" w:rsidP="00115C4B">
      <w:pPr>
        <w:ind w:left="-425" w:right="-624"/>
        <w:jc w:val="both"/>
        <w:rPr>
          <w:rFonts w:ascii="Tahoma" w:hAnsi="Tahoma" w:cs="Tahoma"/>
          <w:b/>
          <w:color w:val="17365D" w:themeColor="text2" w:themeShade="BF"/>
          <w:sz w:val="28"/>
          <w:szCs w:val="28"/>
        </w:rPr>
      </w:pPr>
      <w:r w:rsidRPr="00694BC8">
        <w:rPr>
          <w:rFonts w:ascii="Tahoma" w:hAnsi="Tahoma" w:cs="Tahoma"/>
          <w:b/>
          <w:color w:val="17365D" w:themeColor="text2" w:themeShade="BF"/>
          <w:sz w:val="28"/>
          <w:szCs w:val="28"/>
        </w:rPr>
        <w:t xml:space="preserve">Ενίσχυση του ανθρώπινου δυναμικού των Δήμων </w:t>
      </w:r>
    </w:p>
    <w:p w14:paraId="3D21A0D3" w14:textId="77777777" w:rsidR="00694BC8" w:rsidRPr="00694BC8" w:rsidRDefault="00694BC8" w:rsidP="00115C4B">
      <w:pPr>
        <w:spacing w:before="120" w:line="288" w:lineRule="auto"/>
        <w:ind w:left="-426" w:right="-625" w:firstLine="1146"/>
        <w:jc w:val="both"/>
        <w:rPr>
          <w:rFonts w:ascii="Tahoma" w:hAnsi="Tahoma" w:cs="Tahoma"/>
        </w:rPr>
      </w:pPr>
      <w:r w:rsidRPr="00694BC8">
        <w:rPr>
          <w:rFonts w:ascii="Tahoma" w:hAnsi="Tahoma" w:cs="Tahoma"/>
        </w:rPr>
        <w:t xml:space="preserve">Θα μπορούσα να συνοψίσω τις προτάσεις που διατυπώσαμε, προτείνοντας για την επόμενη τετραετία ένα 4ετές Πρόγραμμα α) για την κάλυψη των κενών θέσεων, β) για τη στελέχωση των νέων υπηρεσιών (πολιτικής προστασίας, εσωτερικού ελέγχου κλπ) και γ) για την αντικατάσταση </w:t>
      </w:r>
      <w:r w:rsidRPr="00694BC8">
        <w:rPr>
          <w:rFonts w:ascii="Tahoma" w:hAnsi="Tahoma" w:cs="Tahoma"/>
          <w:spacing w:val="-4"/>
        </w:rPr>
        <w:t xml:space="preserve">των αποχωρούντων υπαλλήλων (με την κινητικότητα και τη συνταξιοδότηση). </w:t>
      </w:r>
    </w:p>
    <w:p w14:paraId="4E238948" w14:textId="77777777" w:rsidR="00694BC8" w:rsidRPr="00694BC8" w:rsidRDefault="00694BC8" w:rsidP="00115C4B">
      <w:pPr>
        <w:spacing w:before="120" w:line="288" w:lineRule="auto"/>
        <w:ind w:left="-426" w:right="-625" w:firstLine="1146"/>
        <w:jc w:val="both"/>
        <w:rPr>
          <w:rFonts w:ascii="Tahoma" w:hAnsi="Tahoma" w:cs="Tahoma"/>
        </w:rPr>
      </w:pPr>
      <w:r w:rsidRPr="00694BC8">
        <w:rPr>
          <w:rFonts w:ascii="Tahoma" w:hAnsi="Tahoma" w:cs="Tahoma"/>
        </w:rPr>
        <w:t xml:space="preserve">Παράλληλα, είναι αναγκαίο να υπογραμμίσουμε ότι οι νομοθετικές πρωτοβουλίες του Υπουργείου Εσωτερικών που αφορούν την Κεντρική και την </w:t>
      </w:r>
      <w:r w:rsidRPr="00694BC8">
        <w:rPr>
          <w:rFonts w:ascii="Tahoma" w:hAnsi="Tahoma" w:cs="Tahoma"/>
        </w:rPr>
        <w:lastRenderedPageBreak/>
        <w:t xml:space="preserve">Αποκεντρωμένη Δημόσια Διοίκηση δεν μπορούν να εφαρμόζονται αυτούσιες στους ΟΤΑ (περιφέρειες και δήμους) και χρειάζονται εξειδίκευση και προσαρμογή στην κλίμακα, στον κώδικα και στο “θεσμισμένο περιβάλλον” των ΟΤΑ. </w:t>
      </w:r>
    </w:p>
    <w:p w14:paraId="445665B3" w14:textId="77777777" w:rsidR="00694BC8" w:rsidRDefault="00694BC8" w:rsidP="00115C4B">
      <w:pPr>
        <w:spacing w:before="120" w:line="288" w:lineRule="auto"/>
        <w:ind w:left="-426" w:right="-625" w:firstLine="1146"/>
        <w:jc w:val="both"/>
        <w:rPr>
          <w:rFonts w:ascii="Tahoma" w:hAnsi="Tahoma" w:cs="Tahoma"/>
        </w:rPr>
      </w:pPr>
      <w:r w:rsidRPr="00694BC8">
        <w:rPr>
          <w:rFonts w:ascii="Tahoma" w:hAnsi="Tahoma" w:cs="Tahoma"/>
        </w:rPr>
        <w:t xml:space="preserve">Επίσης, είναι αυτονόητο ότι ξεχωριστή θέση στο ανθρώπινο δυναμικό κατέχει το σώμα των αιρετών και χρειάζεται η βελτίωση της καταστατικής θέσης τους (είναι στη διάθεση του ΥΠΕΣ όλες οι σχετικές προτάσεις μας). </w:t>
      </w:r>
    </w:p>
    <w:p w14:paraId="6AF43273" w14:textId="77777777" w:rsidR="00694BC8" w:rsidRDefault="00694BC8" w:rsidP="00115C4B">
      <w:pPr>
        <w:spacing w:before="120" w:line="288" w:lineRule="auto"/>
        <w:ind w:left="-426" w:right="-625"/>
        <w:jc w:val="both"/>
        <w:rPr>
          <w:rFonts w:ascii="Tahoma" w:hAnsi="Tahoma" w:cs="Tahoma"/>
        </w:rPr>
      </w:pPr>
    </w:p>
    <w:p w14:paraId="6E1CB7F5" w14:textId="77777777" w:rsidR="00694BC8" w:rsidRPr="005876C7" w:rsidRDefault="00694BC8" w:rsidP="00115C4B">
      <w:pPr>
        <w:ind w:left="-425" w:right="-624"/>
        <w:jc w:val="both"/>
        <w:rPr>
          <w:rFonts w:ascii="Tahoma" w:hAnsi="Tahoma" w:cs="Tahoma"/>
          <w:b/>
          <w:color w:val="17365D" w:themeColor="text2" w:themeShade="BF"/>
          <w:spacing w:val="-4"/>
          <w:sz w:val="28"/>
          <w:szCs w:val="28"/>
        </w:rPr>
      </w:pPr>
      <w:r w:rsidRPr="005876C7">
        <w:rPr>
          <w:rFonts w:ascii="Tahoma" w:hAnsi="Tahoma" w:cs="Tahoma"/>
          <w:b/>
          <w:color w:val="17365D" w:themeColor="text2" w:themeShade="BF"/>
          <w:spacing w:val="-4"/>
          <w:sz w:val="28"/>
          <w:szCs w:val="28"/>
        </w:rPr>
        <w:t>5</w:t>
      </w:r>
      <w:r w:rsidRPr="005876C7">
        <w:rPr>
          <w:rFonts w:ascii="Tahoma" w:hAnsi="Tahoma" w:cs="Tahoma"/>
          <w:b/>
          <w:color w:val="17365D" w:themeColor="text2" w:themeShade="BF"/>
          <w:spacing w:val="-4"/>
          <w:sz w:val="28"/>
          <w:szCs w:val="28"/>
          <w:vertAlign w:val="superscript"/>
        </w:rPr>
        <w:t>ος</w:t>
      </w:r>
      <w:r w:rsidRPr="005876C7">
        <w:rPr>
          <w:rFonts w:ascii="Tahoma" w:hAnsi="Tahoma" w:cs="Tahoma"/>
          <w:b/>
          <w:color w:val="17365D" w:themeColor="text2" w:themeShade="BF"/>
          <w:spacing w:val="-4"/>
          <w:sz w:val="28"/>
          <w:szCs w:val="28"/>
        </w:rPr>
        <w:t xml:space="preserve"> </w:t>
      </w:r>
      <w:r w:rsidRPr="005876C7">
        <w:rPr>
          <w:rFonts w:ascii="Tahoma" w:hAnsi="Tahoma" w:cs="Tahoma"/>
          <w:b/>
          <w:color w:val="17365D" w:themeColor="text2" w:themeShade="BF"/>
          <w:sz w:val="28"/>
          <w:szCs w:val="28"/>
        </w:rPr>
        <w:t>Πυλώνας:</w:t>
      </w:r>
      <w:r w:rsidRPr="005876C7">
        <w:rPr>
          <w:rFonts w:ascii="Tahoma" w:hAnsi="Tahoma" w:cs="Tahoma"/>
          <w:b/>
          <w:color w:val="17365D" w:themeColor="text2" w:themeShade="BF"/>
          <w:spacing w:val="-4"/>
          <w:sz w:val="28"/>
          <w:szCs w:val="28"/>
        </w:rPr>
        <w:t xml:space="preserve"> </w:t>
      </w:r>
    </w:p>
    <w:p w14:paraId="41885600" w14:textId="192CFE19" w:rsidR="00694BC8" w:rsidRPr="005876C7" w:rsidRDefault="00694BC8" w:rsidP="00115C4B">
      <w:pPr>
        <w:ind w:left="-425" w:right="-624"/>
        <w:jc w:val="both"/>
        <w:rPr>
          <w:rFonts w:ascii="Tahoma" w:hAnsi="Tahoma" w:cs="Tahoma"/>
          <w:b/>
          <w:color w:val="17365D" w:themeColor="text2" w:themeShade="BF"/>
          <w:sz w:val="28"/>
          <w:szCs w:val="28"/>
        </w:rPr>
      </w:pPr>
      <w:r w:rsidRPr="005876C7">
        <w:rPr>
          <w:rFonts w:ascii="Tahoma" w:hAnsi="Tahoma" w:cs="Tahoma"/>
          <w:b/>
          <w:color w:val="17365D" w:themeColor="text2" w:themeShade="BF"/>
          <w:spacing w:val="-4"/>
          <w:sz w:val="28"/>
          <w:szCs w:val="28"/>
        </w:rPr>
        <w:t>Προστασία του Περιβάλλοντος και Προώθηση της Αειφόρου</w:t>
      </w:r>
      <w:r w:rsidRPr="005876C7">
        <w:rPr>
          <w:rFonts w:ascii="Tahoma" w:hAnsi="Tahoma" w:cs="Tahoma"/>
          <w:b/>
          <w:color w:val="17365D" w:themeColor="text2" w:themeShade="BF"/>
          <w:sz w:val="28"/>
          <w:szCs w:val="28"/>
        </w:rPr>
        <w:t xml:space="preserve"> Ανάπτυξης </w:t>
      </w:r>
    </w:p>
    <w:p w14:paraId="26580CE7" w14:textId="77777777" w:rsidR="00694BC8" w:rsidRPr="00694BC8" w:rsidRDefault="00694BC8" w:rsidP="00115C4B">
      <w:pPr>
        <w:spacing w:before="120" w:line="288" w:lineRule="auto"/>
        <w:ind w:left="-426" w:right="-625" w:firstLine="1146"/>
        <w:jc w:val="both"/>
        <w:rPr>
          <w:rFonts w:ascii="Tahoma" w:hAnsi="Tahoma" w:cs="Tahoma"/>
        </w:rPr>
      </w:pPr>
      <w:r w:rsidRPr="00694BC8">
        <w:rPr>
          <w:rFonts w:ascii="Tahoma" w:hAnsi="Tahoma" w:cs="Tahoma"/>
        </w:rPr>
        <w:t xml:space="preserve">Έχουμε διατυπώσει προτάσεις για όλα τα ζητήματα που αφορούν την προστασία του περιβάλλοντος και την προώθηση της αειφόρου ανάπτυξης: Τα Χωροταξικά και τα Τοπικά Πολεοδομικά Σχέδια, τη διαχείριση των απορριμμάτων, τη διαχείριση της ύδρευσης και της αποχέτευσης, την εξοικονόμηση ενέργειας και την αξιοποίηση των Ανανεώσιμων Πηγών Ενέργειας, την ηλεκτροκίνηση των οχημάτων, τις προστατευόμενες περιοχές </w:t>
      </w:r>
      <w:r w:rsidRPr="00694BC8">
        <w:rPr>
          <w:rFonts w:ascii="Tahoma" w:hAnsi="Tahoma" w:cs="Tahoma"/>
          <w:lang w:val="en-US"/>
        </w:rPr>
        <w:t>Natura</w:t>
      </w:r>
      <w:r w:rsidRPr="00694BC8">
        <w:rPr>
          <w:rFonts w:ascii="Tahoma" w:hAnsi="Tahoma" w:cs="Tahoma"/>
        </w:rPr>
        <w:t xml:space="preserve"> κλπ. </w:t>
      </w:r>
    </w:p>
    <w:p w14:paraId="1AF3B7A9" w14:textId="77777777" w:rsidR="00694BC8" w:rsidRDefault="00694BC8" w:rsidP="00115C4B">
      <w:pPr>
        <w:spacing w:before="120" w:line="288" w:lineRule="auto"/>
        <w:ind w:left="-426" w:right="-625" w:firstLine="1146"/>
        <w:jc w:val="both"/>
        <w:rPr>
          <w:rFonts w:ascii="Tahoma" w:hAnsi="Tahoma" w:cs="Tahoma"/>
        </w:rPr>
      </w:pPr>
      <w:r w:rsidRPr="00694BC8">
        <w:rPr>
          <w:rFonts w:ascii="Tahoma" w:hAnsi="Tahoma" w:cs="Tahoma"/>
        </w:rPr>
        <w:t xml:space="preserve">Αρκετές από τις προτάσεις μας δεν υιοθετήθηκαν. Θα χρειαστούμε την ενεργητική υποστήριξη του Υπουργείου Εσωτερικών, αλλά και τη θετική σύμπραξη του Υπουργείου Περιβάλλοντος και Ενέργειας. </w:t>
      </w:r>
    </w:p>
    <w:p w14:paraId="40488A7B" w14:textId="77777777" w:rsidR="005876C7" w:rsidRPr="00694BC8" w:rsidRDefault="005876C7" w:rsidP="00115C4B">
      <w:pPr>
        <w:spacing w:before="120" w:line="288" w:lineRule="auto"/>
        <w:ind w:left="-426" w:right="-625" w:firstLine="1146"/>
        <w:jc w:val="both"/>
        <w:rPr>
          <w:rFonts w:ascii="Tahoma" w:hAnsi="Tahoma" w:cs="Tahoma"/>
        </w:rPr>
      </w:pPr>
    </w:p>
    <w:p w14:paraId="158EB92B" w14:textId="77777777" w:rsidR="005876C7" w:rsidRPr="005876C7" w:rsidRDefault="00694BC8" w:rsidP="00115C4B">
      <w:pPr>
        <w:ind w:left="-425" w:right="-624"/>
        <w:jc w:val="both"/>
        <w:rPr>
          <w:rFonts w:ascii="Tahoma" w:hAnsi="Tahoma" w:cs="Tahoma"/>
          <w:b/>
          <w:color w:val="17365D" w:themeColor="text2" w:themeShade="BF"/>
          <w:sz w:val="28"/>
          <w:szCs w:val="28"/>
        </w:rPr>
      </w:pPr>
      <w:r w:rsidRPr="005876C7">
        <w:rPr>
          <w:rFonts w:ascii="Tahoma" w:hAnsi="Tahoma" w:cs="Tahoma"/>
          <w:b/>
          <w:color w:val="17365D" w:themeColor="text2" w:themeShade="BF"/>
          <w:sz w:val="28"/>
          <w:szCs w:val="28"/>
        </w:rPr>
        <w:t>6</w:t>
      </w:r>
      <w:r w:rsidRPr="005876C7">
        <w:rPr>
          <w:rFonts w:ascii="Tahoma" w:hAnsi="Tahoma" w:cs="Tahoma"/>
          <w:b/>
          <w:color w:val="17365D" w:themeColor="text2" w:themeShade="BF"/>
          <w:sz w:val="28"/>
          <w:szCs w:val="28"/>
          <w:vertAlign w:val="superscript"/>
        </w:rPr>
        <w:t>ος</w:t>
      </w:r>
      <w:r w:rsidRPr="005876C7">
        <w:rPr>
          <w:rFonts w:ascii="Tahoma" w:hAnsi="Tahoma" w:cs="Tahoma"/>
          <w:b/>
          <w:color w:val="17365D" w:themeColor="text2" w:themeShade="BF"/>
          <w:sz w:val="28"/>
          <w:szCs w:val="28"/>
        </w:rPr>
        <w:t xml:space="preserve"> Πυλώνας: </w:t>
      </w:r>
    </w:p>
    <w:p w14:paraId="12D99BA6" w14:textId="39F560C8" w:rsidR="00694BC8" w:rsidRPr="005876C7" w:rsidRDefault="00694BC8" w:rsidP="00115C4B">
      <w:pPr>
        <w:ind w:left="-425" w:right="-624"/>
        <w:jc w:val="both"/>
        <w:rPr>
          <w:rFonts w:ascii="Tahoma" w:hAnsi="Tahoma" w:cs="Tahoma"/>
          <w:b/>
          <w:color w:val="17365D" w:themeColor="text2" w:themeShade="BF"/>
          <w:sz w:val="28"/>
          <w:szCs w:val="28"/>
        </w:rPr>
      </w:pPr>
      <w:r w:rsidRPr="005876C7">
        <w:rPr>
          <w:rFonts w:ascii="Tahoma" w:hAnsi="Tahoma" w:cs="Tahoma"/>
          <w:b/>
          <w:color w:val="17365D" w:themeColor="text2" w:themeShade="BF"/>
          <w:sz w:val="28"/>
          <w:szCs w:val="28"/>
        </w:rPr>
        <w:t xml:space="preserve">Ψηφιακός Μετασχηματισμός των Δήμων </w:t>
      </w:r>
    </w:p>
    <w:p w14:paraId="4134ED32" w14:textId="77777777" w:rsidR="00694BC8" w:rsidRPr="00694BC8" w:rsidRDefault="00694BC8" w:rsidP="00115C4B">
      <w:pPr>
        <w:spacing w:before="120" w:line="288" w:lineRule="auto"/>
        <w:ind w:left="-426" w:right="-625" w:firstLine="1146"/>
        <w:jc w:val="both"/>
        <w:rPr>
          <w:rFonts w:ascii="Tahoma" w:hAnsi="Tahoma" w:cs="Tahoma"/>
        </w:rPr>
      </w:pPr>
      <w:r w:rsidRPr="00694BC8">
        <w:rPr>
          <w:rFonts w:ascii="Tahoma" w:hAnsi="Tahoma" w:cs="Tahoma"/>
        </w:rPr>
        <w:t xml:space="preserve">Το Ταμείο Ανάκαμψης και Ανθεκτικότητας και το ΕΣΠΑ χρηματοδοτούν το Πρόγραμμα «Έξυπνες Πόλεις» μετά από πρωτοβουλία του κ. Θ. Λιβάνιου ως Υφυπουργού Ψηφιακής Διακυβέρνησης και με τη σύμφωνη γνώμη της ΚΕΔΕ. </w:t>
      </w:r>
    </w:p>
    <w:p w14:paraId="267C725B" w14:textId="77777777" w:rsidR="00694BC8" w:rsidRPr="00694BC8" w:rsidRDefault="00694BC8" w:rsidP="00115C4B">
      <w:pPr>
        <w:spacing w:before="120" w:line="288" w:lineRule="auto"/>
        <w:ind w:left="-426" w:right="-625" w:firstLine="1146"/>
        <w:jc w:val="both"/>
        <w:rPr>
          <w:rFonts w:ascii="Tahoma" w:hAnsi="Tahoma" w:cs="Tahoma"/>
        </w:rPr>
      </w:pPr>
      <w:r w:rsidRPr="00694BC8">
        <w:rPr>
          <w:rFonts w:ascii="Tahoma" w:hAnsi="Tahoma" w:cs="Tahoma"/>
        </w:rPr>
        <w:t xml:space="preserve">Οι 17 μεγάλοι Δήμοι χρηματοδοτούνται από το Ταμείο Ανάκαμψης και Ανθεκτικότητας. Αυτό που χρειάζεται τώρα είναι ένα </w:t>
      </w:r>
      <w:r w:rsidRPr="00694BC8">
        <w:rPr>
          <w:rFonts w:ascii="Tahoma" w:hAnsi="Tahoma" w:cs="Tahoma"/>
          <w:lang w:eastAsia="el-GR"/>
        </w:rPr>
        <w:t xml:space="preserve">Πρόγραμμα συλλογικής υποστήριξης των υπολοίπων 315 Δήμων για την αξιοποίηση του Προγράμματος «Έξυπνες Πόλεις» του ΕΣΠΑ. </w:t>
      </w:r>
    </w:p>
    <w:p w14:paraId="0F3BC2B6" w14:textId="77777777" w:rsidR="00694BC8" w:rsidRPr="00694BC8" w:rsidRDefault="00694BC8" w:rsidP="00115C4B">
      <w:pPr>
        <w:spacing w:before="120" w:line="288" w:lineRule="auto"/>
        <w:ind w:left="-426" w:right="-625" w:firstLine="1146"/>
        <w:jc w:val="both"/>
        <w:rPr>
          <w:rFonts w:ascii="Tahoma" w:hAnsi="Tahoma" w:cs="Tahoma"/>
        </w:rPr>
      </w:pPr>
      <w:r w:rsidRPr="00694BC8">
        <w:rPr>
          <w:rFonts w:ascii="Tahoma" w:hAnsi="Tahoma" w:cs="Tahoma"/>
        </w:rPr>
        <w:t xml:space="preserve">Στην εκπόνηση και εφαρμογή αυτού του Προγράμματος και σε ό,τι άλλο χρειαστεί για τον ψηφιακό μετασχηματισμό των Δήμων χρειαζόμαστε την ενεργητική υποστήριξη του Υπουργείου Εσωτερικών και φυσικά υπολογίζουμε και στην υποστήριξη του Υπουργού Ψηφιακής Διακυβέρνησης και μέχρι πρότινος Προέδρου της ΚΕΔΕ του Δημήτρη Παπαστεργίου. </w:t>
      </w:r>
    </w:p>
    <w:p w14:paraId="3A14DC45" w14:textId="77777777" w:rsidR="00694BC8" w:rsidRDefault="00694BC8" w:rsidP="00115C4B">
      <w:pPr>
        <w:spacing w:before="120" w:line="288" w:lineRule="auto"/>
        <w:ind w:left="-426" w:right="-625" w:firstLine="1146"/>
        <w:jc w:val="both"/>
        <w:rPr>
          <w:rFonts w:ascii="Tahoma" w:hAnsi="Tahoma" w:cs="Tahoma"/>
        </w:rPr>
      </w:pPr>
      <w:r w:rsidRPr="00694BC8">
        <w:rPr>
          <w:rFonts w:ascii="Tahoma" w:hAnsi="Tahoma" w:cs="Tahoma"/>
        </w:rPr>
        <w:t>Εκτός όμως από αυτούς τους 6 σημαντικούς προγραμματικούς στόχους, που προϋποθέτουν την ενεργητική συμμετοχή και στήριξη συνολικά της Κυβέρνησης, υπάρχουν τα ζητήματα στα οποία έχει την κύρια ή την αποκλειστική αρμοδιότητα το Υπουργείο Εσωτερικών.</w:t>
      </w:r>
    </w:p>
    <w:p w14:paraId="24D20F6C" w14:textId="77777777" w:rsidR="005876C7" w:rsidRPr="00694BC8" w:rsidRDefault="005876C7" w:rsidP="00115C4B">
      <w:pPr>
        <w:spacing w:before="120" w:line="288" w:lineRule="auto"/>
        <w:ind w:left="-426" w:right="-625" w:firstLine="1146"/>
        <w:jc w:val="both"/>
        <w:rPr>
          <w:rFonts w:ascii="Tahoma" w:hAnsi="Tahoma" w:cs="Tahoma"/>
        </w:rPr>
      </w:pPr>
    </w:p>
    <w:p w14:paraId="4D531C28" w14:textId="29A67003" w:rsidR="00694BC8" w:rsidRPr="005876C7" w:rsidRDefault="00694BC8" w:rsidP="00115C4B">
      <w:pPr>
        <w:spacing w:before="120" w:line="288" w:lineRule="auto"/>
        <w:ind w:left="-426" w:right="-625"/>
        <w:jc w:val="center"/>
        <w:rPr>
          <w:rFonts w:ascii="Tahoma" w:hAnsi="Tahoma" w:cs="Tahoma"/>
          <w:b/>
          <w:color w:val="17365D" w:themeColor="text2" w:themeShade="BF"/>
          <w:sz w:val="28"/>
          <w:szCs w:val="28"/>
          <w:u w:val="single"/>
        </w:rPr>
      </w:pPr>
      <w:r w:rsidRPr="005876C7">
        <w:rPr>
          <w:rFonts w:ascii="Tahoma" w:hAnsi="Tahoma" w:cs="Tahoma"/>
          <w:b/>
          <w:color w:val="17365D" w:themeColor="text2" w:themeShade="BF"/>
          <w:sz w:val="28"/>
          <w:szCs w:val="28"/>
          <w:u w:val="single"/>
        </w:rPr>
        <w:lastRenderedPageBreak/>
        <w:t>ΥΠΟΥΡΓΕΙΟ ΕΣΩΤΕΡΙΚΩΝ</w:t>
      </w:r>
    </w:p>
    <w:p w14:paraId="086C1A41" w14:textId="77777777" w:rsidR="00694BC8" w:rsidRPr="00694BC8" w:rsidRDefault="00694BC8" w:rsidP="00115C4B">
      <w:pPr>
        <w:spacing w:before="120" w:line="288" w:lineRule="auto"/>
        <w:ind w:left="-426" w:right="-625" w:firstLine="1146"/>
        <w:jc w:val="both"/>
        <w:rPr>
          <w:rFonts w:ascii="Tahoma" w:hAnsi="Tahoma" w:cs="Tahoma"/>
        </w:rPr>
      </w:pPr>
      <w:r w:rsidRPr="00694BC8">
        <w:rPr>
          <w:rFonts w:ascii="Tahoma" w:hAnsi="Tahoma" w:cs="Tahoma"/>
        </w:rPr>
        <w:t xml:space="preserve">Θεωρούμε αναγκαίο στην επόμενη περίοδο να προωθηθούν κατά προτεραιότητα τα ακόλουθα: </w:t>
      </w:r>
    </w:p>
    <w:p w14:paraId="3637DC6C" w14:textId="77777777" w:rsidR="00694BC8" w:rsidRPr="00694BC8" w:rsidRDefault="00694BC8" w:rsidP="00115C4B">
      <w:pPr>
        <w:numPr>
          <w:ilvl w:val="0"/>
          <w:numId w:val="53"/>
        </w:numPr>
        <w:spacing w:before="120" w:line="288" w:lineRule="auto"/>
        <w:ind w:left="0" w:right="-625" w:hanging="426"/>
        <w:jc w:val="both"/>
        <w:rPr>
          <w:rFonts w:ascii="Tahoma" w:hAnsi="Tahoma" w:cs="Tahoma"/>
          <w:lang w:eastAsia="el-GR"/>
        </w:rPr>
      </w:pPr>
      <w:r w:rsidRPr="00694BC8">
        <w:rPr>
          <w:rFonts w:ascii="Tahoma" w:hAnsi="Tahoma" w:cs="Tahoma"/>
          <w:lang w:eastAsia="el-GR"/>
        </w:rPr>
        <w:t>Η σύνταξη Νέου Κώδικα Αυτοδιοίκησης (Δήμων και Περιφερειών)</w:t>
      </w:r>
    </w:p>
    <w:p w14:paraId="180FE68A" w14:textId="77777777" w:rsidR="00694BC8" w:rsidRPr="00694BC8" w:rsidRDefault="00694BC8" w:rsidP="00115C4B">
      <w:pPr>
        <w:numPr>
          <w:ilvl w:val="0"/>
          <w:numId w:val="53"/>
        </w:numPr>
        <w:spacing w:before="120" w:line="288" w:lineRule="auto"/>
        <w:ind w:left="0" w:right="-625" w:hanging="426"/>
        <w:jc w:val="both"/>
        <w:rPr>
          <w:rFonts w:ascii="Tahoma" w:hAnsi="Tahoma" w:cs="Tahoma"/>
          <w:lang w:eastAsia="el-GR"/>
        </w:rPr>
      </w:pPr>
      <w:r w:rsidRPr="00694BC8">
        <w:rPr>
          <w:rFonts w:ascii="Tahoma" w:hAnsi="Tahoma" w:cs="Tahoma"/>
          <w:lang w:eastAsia="el-GR"/>
        </w:rPr>
        <w:t xml:space="preserve">Η σύνταξη Νέου Κώδικα Δημοτικών Υπαλλήλων </w:t>
      </w:r>
    </w:p>
    <w:p w14:paraId="350C04AA" w14:textId="77777777" w:rsidR="00694BC8" w:rsidRPr="00694BC8" w:rsidRDefault="00694BC8" w:rsidP="00115C4B">
      <w:pPr>
        <w:numPr>
          <w:ilvl w:val="0"/>
          <w:numId w:val="53"/>
        </w:numPr>
        <w:spacing w:before="120" w:line="288" w:lineRule="auto"/>
        <w:ind w:left="0" w:right="-625" w:hanging="426"/>
        <w:jc w:val="both"/>
        <w:rPr>
          <w:rFonts w:ascii="Tahoma" w:hAnsi="Tahoma" w:cs="Tahoma"/>
          <w:lang w:eastAsia="el-GR"/>
        </w:rPr>
      </w:pPr>
      <w:r w:rsidRPr="00694BC8">
        <w:rPr>
          <w:rFonts w:ascii="Tahoma" w:hAnsi="Tahoma" w:cs="Tahoma"/>
          <w:lang w:eastAsia="el-GR"/>
        </w:rPr>
        <w:t xml:space="preserve">Ένα 2ετές Πρόγραμμα συγκρότησης των επτά (7) Αυτοτελών Υπηρεσιών Εποπτείας ΟΤΑ (διασφάλιση υποδομής και εξοπλισμού, πρόσληψη προσωπικού, οργάνωση υπηρεσιών και εκπόνηση προτύπων, κατάρτιση και συμβουλευτική υποστήριξη προσωπικού, ενημέρωση αιρετών και υπαλλήλων ΟΤΑ). </w:t>
      </w:r>
    </w:p>
    <w:p w14:paraId="291BC101" w14:textId="77777777" w:rsidR="00694BC8" w:rsidRPr="00694BC8" w:rsidRDefault="00694BC8" w:rsidP="00115C4B">
      <w:pPr>
        <w:numPr>
          <w:ilvl w:val="0"/>
          <w:numId w:val="53"/>
        </w:numPr>
        <w:spacing w:before="120" w:line="288" w:lineRule="auto"/>
        <w:ind w:left="0" w:right="-625" w:hanging="426"/>
        <w:jc w:val="both"/>
        <w:rPr>
          <w:rFonts w:ascii="Tahoma" w:hAnsi="Tahoma" w:cs="Tahoma"/>
          <w:lang w:eastAsia="el-GR"/>
        </w:rPr>
      </w:pPr>
      <w:r w:rsidRPr="00694BC8">
        <w:rPr>
          <w:rFonts w:ascii="Tahoma" w:hAnsi="Tahoma" w:cs="Tahoma"/>
          <w:lang w:eastAsia="el-GR"/>
        </w:rPr>
        <w:t xml:space="preserve">Πρόγραμμα Συλλογικής Υποστήριξης των Δήμων για τη δημιουργία ή την ενίσχυση των δομών που προβλέπουν οι νόμοι της τελευταίας περιόδου: </w:t>
      </w:r>
    </w:p>
    <w:p w14:paraId="28C815A3" w14:textId="77777777" w:rsidR="00694BC8" w:rsidRPr="00694BC8" w:rsidRDefault="00694BC8" w:rsidP="00115C4B">
      <w:pPr>
        <w:numPr>
          <w:ilvl w:val="0"/>
          <w:numId w:val="47"/>
        </w:numPr>
        <w:spacing w:before="120"/>
        <w:ind w:left="426" w:right="-624" w:hanging="284"/>
        <w:jc w:val="both"/>
        <w:rPr>
          <w:rFonts w:ascii="Tahoma" w:hAnsi="Tahoma" w:cs="Tahoma"/>
          <w:lang w:eastAsia="el-GR"/>
        </w:rPr>
      </w:pPr>
      <w:r w:rsidRPr="00694BC8">
        <w:rPr>
          <w:rFonts w:ascii="Tahoma" w:hAnsi="Tahoma" w:cs="Tahoma"/>
          <w:lang w:eastAsia="el-GR"/>
        </w:rPr>
        <w:t xml:space="preserve">Ολοκλήρωση του Προγράμματος στελέχωσης της Δημοτικής Αστυνομίας (Ν. 5003/2022) (πρόσληψη και κατάρτιση προσωπικού κλπ). </w:t>
      </w:r>
    </w:p>
    <w:p w14:paraId="1EF2D2A0" w14:textId="77777777" w:rsidR="00694BC8" w:rsidRPr="00694BC8" w:rsidRDefault="00694BC8" w:rsidP="00115C4B">
      <w:pPr>
        <w:numPr>
          <w:ilvl w:val="0"/>
          <w:numId w:val="47"/>
        </w:numPr>
        <w:spacing w:before="120"/>
        <w:ind w:left="426" w:right="-624" w:hanging="284"/>
        <w:jc w:val="both"/>
        <w:rPr>
          <w:rFonts w:ascii="Tahoma" w:hAnsi="Tahoma" w:cs="Tahoma"/>
          <w:lang w:eastAsia="el-GR"/>
        </w:rPr>
      </w:pPr>
      <w:r w:rsidRPr="00694BC8">
        <w:rPr>
          <w:rFonts w:ascii="Tahoma" w:hAnsi="Tahoma" w:cs="Tahoma"/>
          <w:lang w:eastAsia="el-GR"/>
        </w:rPr>
        <w:t xml:space="preserve">Ολοκλήρωση του Προγράμματος συγκρότησης των ΥΔΟΜ. </w:t>
      </w:r>
    </w:p>
    <w:p w14:paraId="648717BE" w14:textId="77777777" w:rsidR="00694BC8" w:rsidRPr="00694BC8" w:rsidRDefault="00694BC8" w:rsidP="00115C4B">
      <w:pPr>
        <w:numPr>
          <w:ilvl w:val="0"/>
          <w:numId w:val="47"/>
        </w:numPr>
        <w:spacing w:before="120"/>
        <w:ind w:left="426" w:right="-624" w:hanging="284"/>
        <w:jc w:val="both"/>
        <w:rPr>
          <w:rFonts w:ascii="Tahoma" w:hAnsi="Tahoma" w:cs="Tahoma"/>
          <w:lang w:eastAsia="el-GR"/>
        </w:rPr>
      </w:pPr>
      <w:r w:rsidRPr="00694BC8">
        <w:rPr>
          <w:rFonts w:ascii="Tahoma" w:hAnsi="Tahoma" w:cs="Tahoma"/>
          <w:lang w:eastAsia="el-GR"/>
        </w:rPr>
        <w:t xml:space="preserve">Συγκρότηση του συστήματος εσωτερικού ελέγχου και διαχείρισης κινδύνων (Ν.4795/2021 και Ν.5013/2023). </w:t>
      </w:r>
    </w:p>
    <w:p w14:paraId="2DA6C923" w14:textId="77777777" w:rsidR="00694BC8" w:rsidRPr="00694BC8" w:rsidRDefault="00694BC8" w:rsidP="00115C4B">
      <w:pPr>
        <w:numPr>
          <w:ilvl w:val="0"/>
          <w:numId w:val="53"/>
        </w:numPr>
        <w:spacing w:before="120" w:line="288" w:lineRule="auto"/>
        <w:ind w:left="0" w:right="-625" w:hanging="426"/>
        <w:jc w:val="both"/>
        <w:rPr>
          <w:rFonts w:ascii="Tahoma" w:hAnsi="Tahoma" w:cs="Tahoma"/>
          <w:lang w:eastAsia="el-GR"/>
        </w:rPr>
      </w:pPr>
      <w:r w:rsidRPr="00694BC8">
        <w:rPr>
          <w:rFonts w:ascii="Tahoma" w:hAnsi="Tahoma" w:cs="Tahoma"/>
          <w:lang w:eastAsia="el-GR"/>
        </w:rPr>
        <w:t xml:space="preserve">Βελτίωση της δημοσιονομικής διαχείρισης των Δήμων, με την υποστήριξη της ΕΕΤΑΑ </w:t>
      </w:r>
      <w:r w:rsidRPr="00694BC8">
        <w:rPr>
          <w:rFonts w:ascii="Tahoma" w:eastAsia="Calibri" w:hAnsi="Tahoma" w:cs="Tahoma"/>
          <w:lang w:eastAsia="el-GR"/>
        </w:rPr>
        <w:t xml:space="preserve">(αντικατάσταση Β.Δ. 17-5/1959, εφαρμογή του Π.Δ. 54/2018 και του Προϋπολογισμού Επιδόσεων). </w:t>
      </w:r>
    </w:p>
    <w:p w14:paraId="727F19E1" w14:textId="77777777" w:rsidR="00694BC8" w:rsidRDefault="00694BC8" w:rsidP="00115C4B">
      <w:pPr>
        <w:numPr>
          <w:ilvl w:val="0"/>
          <w:numId w:val="53"/>
        </w:numPr>
        <w:spacing w:before="120" w:line="288" w:lineRule="auto"/>
        <w:ind w:left="0" w:right="-625" w:hanging="426"/>
        <w:jc w:val="both"/>
        <w:rPr>
          <w:rFonts w:ascii="Tahoma" w:hAnsi="Tahoma" w:cs="Tahoma"/>
          <w:lang w:eastAsia="el-GR"/>
        </w:rPr>
      </w:pPr>
      <w:r w:rsidRPr="00694BC8">
        <w:rPr>
          <w:rFonts w:ascii="Tahoma" w:hAnsi="Tahoma" w:cs="Tahoma"/>
          <w:lang w:eastAsia="el-GR"/>
        </w:rPr>
        <w:t>Υιοθέτηση από το Εθνικό Μητρώο Διαδικασιών «ΜΙΤΟΣ» των παραδοτέων του Προγράμματος «</w:t>
      </w:r>
      <w:r w:rsidRPr="00694BC8">
        <w:rPr>
          <w:rFonts w:ascii="Tahoma" w:hAnsi="Tahoma" w:cs="Tahoma"/>
        </w:rPr>
        <w:t xml:space="preserve">Απλούστευση &amp; Προτυποποίηση Διαδικασιών των ΟΤΑ Α’ και Β’ βαθμού» που υλοποίησε η ΕΕΤΑΑ. </w:t>
      </w:r>
    </w:p>
    <w:p w14:paraId="1110C899" w14:textId="77777777" w:rsidR="00694BC8" w:rsidRPr="00694BC8" w:rsidRDefault="00694BC8" w:rsidP="00115C4B">
      <w:pPr>
        <w:spacing w:before="120" w:line="288" w:lineRule="auto"/>
        <w:ind w:left="-426" w:right="-625"/>
        <w:jc w:val="both"/>
        <w:rPr>
          <w:rFonts w:ascii="Tahoma" w:hAnsi="Tahoma" w:cs="Tahoma"/>
        </w:rPr>
      </w:pPr>
      <w:r w:rsidRPr="00694BC8">
        <w:rPr>
          <w:rFonts w:ascii="Tahoma" w:hAnsi="Tahoma" w:cs="Tahoma"/>
        </w:rPr>
        <w:t xml:space="preserve">Παράλληλα πρέπει να αντιμετωπιστούν τα ακόλουθα επείγοντα ζητήματα: </w:t>
      </w:r>
    </w:p>
    <w:p w14:paraId="4BEC52CC" w14:textId="77777777" w:rsidR="00694BC8" w:rsidRPr="00694BC8" w:rsidRDefault="00694BC8" w:rsidP="00115C4B">
      <w:pPr>
        <w:numPr>
          <w:ilvl w:val="0"/>
          <w:numId w:val="56"/>
        </w:numPr>
        <w:spacing w:before="120" w:line="288" w:lineRule="auto"/>
        <w:ind w:left="284" w:right="-625" w:hanging="284"/>
        <w:jc w:val="both"/>
        <w:rPr>
          <w:rFonts w:ascii="Tahoma" w:hAnsi="Tahoma" w:cs="Tahoma"/>
          <w:lang w:eastAsia="el-GR"/>
        </w:rPr>
      </w:pPr>
      <w:r w:rsidRPr="00694BC8">
        <w:rPr>
          <w:rFonts w:ascii="Tahoma" w:hAnsi="Tahoma" w:cs="Tahoma"/>
          <w:bCs/>
        </w:rPr>
        <w:t xml:space="preserve">Νομοθετικές ρυθμίσεις βελτίωσης του εκλογικού συστήματος ενόψει των εκλογών του Οκτωβρίου 2023. </w:t>
      </w:r>
    </w:p>
    <w:p w14:paraId="4431454F" w14:textId="77777777" w:rsidR="00694BC8" w:rsidRPr="00694BC8" w:rsidRDefault="00694BC8" w:rsidP="00115C4B">
      <w:pPr>
        <w:numPr>
          <w:ilvl w:val="0"/>
          <w:numId w:val="56"/>
        </w:numPr>
        <w:spacing w:before="120" w:line="288" w:lineRule="auto"/>
        <w:ind w:left="284" w:right="-625" w:hanging="284"/>
        <w:jc w:val="both"/>
        <w:rPr>
          <w:rFonts w:ascii="Tahoma" w:hAnsi="Tahoma" w:cs="Tahoma"/>
          <w:lang w:eastAsia="el-GR"/>
        </w:rPr>
      </w:pPr>
      <w:r w:rsidRPr="00694BC8">
        <w:rPr>
          <w:rFonts w:ascii="Tahoma" w:hAnsi="Tahoma" w:cs="Tahoma"/>
          <w:bCs/>
          <w:lang w:eastAsia="el-GR"/>
        </w:rPr>
        <w:t xml:space="preserve">Επείγουσες χρηματοδοτήσεις της Τοπικής Αυτοδιοίκησης </w:t>
      </w:r>
      <w:r w:rsidRPr="00694BC8">
        <w:rPr>
          <w:rFonts w:ascii="Tahoma" w:hAnsi="Tahoma" w:cs="Tahoma"/>
        </w:rPr>
        <w:t>(ενεργειακό κόστος, ναυαγοσώστες, αδέσποτα κλπ.).</w:t>
      </w:r>
    </w:p>
    <w:p w14:paraId="313CC270" w14:textId="61C4842B" w:rsidR="00694BC8" w:rsidRPr="00694BC8" w:rsidRDefault="00694BC8" w:rsidP="00115C4B">
      <w:pPr>
        <w:numPr>
          <w:ilvl w:val="0"/>
          <w:numId w:val="56"/>
        </w:numPr>
        <w:spacing w:before="120" w:line="288" w:lineRule="auto"/>
        <w:ind w:left="284" w:right="-625" w:hanging="284"/>
        <w:jc w:val="both"/>
        <w:rPr>
          <w:rFonts w:ascii="Tahoma" w:hAnsi="Tahoma" w:cs="Tahoma"/>
          <w:lang w:eastAsia="el-GR"/>
        </w:rPr>
      </w:pPr>
      <w:r w:rsidRPr="00694BC8">
        <w:rPr>
          <w:rFonts w:ascii="Tahoma" w:hAnsi="Tahoma" w:cs="Tahoma"/>
          <w:bCs/>
          <w:lang w:eastAsia="el-GR"/>
        </w:rPr>
        <w:t xml:space="preserve">Νομοθετικές ρυθμίσεις που αφορούν τη βελτίωση της καταστατικής θέσης των αιρετών, την περαιτέρω βελτίωση του θεσμού της κινητικότητας, τη συνέχιση του Προγράμματος Κοινωφελούς Εργασίας, την </w:t>
      </w:r>
      <w:r w:rsidRPr="00694BC8">
        <w:rPr>
          <w:rFonts w:ascii="Tahoma" w:hAnsi="Tahoma" w:cs="Tahoma"/>
        </w:rPr>
        <w:t>αύξηση του ορίου μέγιστης κατανάλωσης καυσίμων στους ΟΤΑ</w:t>
      </w:r>
      <w:r w:rsidRPr="00694BC8">
        <w:rPr>
          <w:rFonts w:ascii="Tahoma" w:hAnsi="Tahoma" w:cs="Tahoma"/>
          <w:bCs/>
          <w:lang w:eastAsia="el-GR"/>
        </w:rPr>
        <w:t xml:space="preserve"> κλπ. Επισημαίνουμε δύο χαρακτηριστικά σημεία: (α) Σύμφωνα με τον ισχύοντα νόμο οι αιρετοί θεωρούνται ένοχοι μέχρις αποδείξεως της </w:t>
      </w:r>
      <w:r w:rsidR="000C0F48">
        <w:rPr>
          <w:rFonts w:ascii="Tahoma" w:hAnsi="Tahoma" w:cs="Tahoma"/>
          <w:bCs/>
          <w:lang w:eastAsia="el-GR"/>
        </w:rPr>
        <w:t xml:space="preserve">αθωότητας </w:t>
      </w:r>
      <w:r w:rsidRPr="00694BC8">
        <w:rPr>
          <w:rFonts w:ascii="Tahoma" w:hAnsi="Tahoma" w:cs="Tahoma"/>
          <w:bCs/>
          <w:lang w:eastAsia="el-GR"/>
        </w:rPr>
        <w:t xml:space="preserve">τους, ενώ ο κατηγορούμενος είναι αθώος έως αποδείξεως τη ενοχής του. Τίθενται αιρετοί σε αργία με μόνη την παραπομπή, χωρίς τουλάχιστον καταδικαστική </w:t>
      </w:r>
      <w:r w:rsidRPr="00310D8D">
        <w:rPr>
          <w:rFonts w:ascii="Tahoma" w:hAnsi="Tahoma" w:cs="Tahoma"/>
          <w:bCs/>
          <w:color w:val="000000" w:themeColor="text1"/>
          <w:lang w:eastAsia="el-GR"/>
        </w:rPr>
        <w:t xml:space="preserve">απόφαση σε πρώτο βαθμό </w:t>
      </w:r>
      <w:r w:rsidR="00310D8D" w:rsidRPr="00310D8D">
        <w:rPr>
          <w:rFonts w:ascii="Tahoma" w:hAnsi="Tahoma" w:cs="Tahoma"/>
          <w:bCs/>
          <w:color w:val="000000" w:themeColor="text1"/>
          <w:lang w:eastAsia="el-GR"/>
        </w:rPr>
        <w:t xml:space="preserve">επί </w:t>
      </w:r>
      <w:r w:rsidRPr="00310D8D">
        <w:rPr>
          <w:rFonts w:ascii="Tahoma" w:hAnsi="Tahoma" w:cs="Tahoma"/>
          <w:bCs/>
          <w:color w:val="000000" w:themeColor="text1"/>
          <w:lang w:eastAsia="el-GR"/>
        </w:rPr>
        <w:t>κακουργημάτων</w:t>
      </w:r>
      <w:r w:rsidRPr="00694BC8">
        <w:rPr>
          <w:rFonts w:ascii="Tahoma" w:hAnsi="Tahoma" w:cs="Tahoma"/>
          <w:bCs/>
          <w:lang w:eastAsia="el-GR"/>
        </w:rPr>
        <w:t>. Το θεσμικό πλαίσιο είναι αναχρονιστικό, κακό, άδικο. (β) Οι αποζημιώσεις των αιρετών (δημάρχων, αντιδημάρχων, προέδρων Δημ.</w:t>
      </w:r>
      <w:r w:rsidR="00C103C2">
        <w:rPr>
          <w:rFonts w:ascii="Tahoma" w:hAnsi="Tahoma" w:cs="Tahoma"/>
          <w:bCs/>
          <w:lang w:eastAsia="el-GR"/>
        </w:rPr>
        <w:t xml:space="preserve"> </w:t>
      </w:r>
      <w:r w:rsidRPr="00694BC8">
        <w:rPr>
          <w:rFonts w:ascii="Tahoma" w:hAnsi="Tahoma" w:cs="Tahoma"/>
          <w:bCs/>
          <w:lang w:eastAsia="el-GR"/>
        </w:rPr>
        <w:t xml:space="preserve">Συμβουλίων) είναι απαράδεκτα χαμηλές. Υφιστάμενοί μας έχουν μεγαλύτερες αποδοχές από εμάς. Οι </w:t>
      </w:r>
      <w:r w:rsidRPr="00694BC8">
        <w:rPr>
          <w:rFonts w:ascii="Tahoma" w:hAnsi="Tahoma" w:cs="Tahoma"/>
          <w:bCs/>
          <w:lang w:eastAsia="el-GR"/>
        </w:rPr>
        <w:lastRenderedPageBreak/>
        <w:t xml:space="preserve">Βουλευτές και οι αυτοδιοικητικοί είμαστε οι μόνοι που εκλεγόμαστε με άμεση καθολική και μυστική ψηφοφορία από τους πολίτες. Κατά συνέπεια πρέπει να αντιμετωπιζόμαστε θεσμικά και οικονομικά, όχι το ίδιο αλλά ανάλογα με τους Βουλευτές. Τώρα αντιμετωπιζόμαστε ως παρίες του πολιτικού μας συστήματος. Οι αποζημιώσεις των αιρετών δεν βαρύνουν τον κρατικό προϋπολογισμό.  </w:t>
      </w:r>
    </w:p>
    <w:p w14:paraId="02FC1B42" w14:textId="77777777" w:rsidR="00694BC8" w:rsidRPr="00694BC8" w:rsidRDefault="00694BC8" w:rsidP="00115C4B">
      <w:pPr>
        <w:spacing w:before="120" w:line="288" w:lineRule="auto"/>
        <w:ind w:left="-426" w:right="-625" w:firstLine="710"/>
        <w:jc w:val="both"/>
        <w:rPr>
          <w:rFonts w:ascii="Tahoma" w:hAnsi="Tahoma" w:cs="Tahoma"/>
        </w:rPr>
      </w:pPr>
      <w:r w:rsidRPr="00694BC8">
        <w:rPr>
          <w:rFonts w:ascii="Tahoma" w:hAnsi="Tahoma" w:cs="Tahoma"/>
        </w:rPr>
        <w:t xml:space="preserve">Ταυτόχρονα και δεδομένου ότι η Τοπική Αυτοδιοίκηση εφαρμόζει σε τοπικό επίπεδο σχεδόν όλες τις τομεακές δημόσιες πολιτικές, η ΚΕΔΕ συμμετείχε στη διαβούλευση που έγινε για όλες τις σημαντικές νομοθετικές πρωτοβουλίες των Υπουργείων και διατύπωσε συγκεκριμένες προτάσεις για την εξειδίκευση και την εφαρμογή των τομεακών δημόσιων πολιτικών σε τοπικό επίπεδο. </w:t>
      </w:r>
    </w:p>
    <w:p w14:paraId="1CAE5AEA" w14:textId="2719D495" w:rsidR="00694BC8" w:rsidRDefault="00694BC8" w:rsidP="00115C4B">
      <w:pPr>
        <w:spacing w:before="120" w:line="288" w:lineRule="auto"/>
        <w:ind w:left="-426" w:right="-625" w:firstLine="710"/>
        <w:jc w:val="both"/>
        <w:rPr>
          <w:rFonts w:ascii="Tahoma" w:hAnsi="Tahoma" w:cs="Tahoma"/>
        </w:rPr>
      </w:pPr>
      <w:r w:rsidRPr="00694BC8">
        <w:rPr>
          <w:rFonts w:ascii="Tahoma" w:hAnsi="Tahoma" w:cs="Tahoma"/>
        </w:rPr>
        <w:t>Οι προτάσεις μας κατά Υπουργείο</w:t>
      </w:r>
      <w:r w:rsidR="002F06BB">
        <w:rPr>
          <w:rFonts w:ascii="Tahoma" w:hAnsi="Tahoma" w:cs="Tahoma"/>
        </w:rPr>
        <w:t>,</w:t>
      </w:r>
      <w:r w:rsidRPr="00694BC8">
        <w:rPr>
          <w:rFonts w:ascii="Tahoma" w:hAnsi="Tahoma" w:cs="Tahoma"/>
        </w:rPr>
        <w:t xml:space="preserve"> που εξακολουθούν να είναι επίκαιρες</w:t>
      </w:r>
      <w:r w:rsidR="002F06BB">
        <w:rPr>
          <w:rFonts w:ascii="Tahoma" w:hAnsi="Tahoma" w:cs="Tahoma"/>
        </w:rPr>
        <w:t>,</w:t>
      </w:r>
      <w:r w:rsidRPr="00694BC8">
        <w:rPr>
          <w:rFonts w:ascii="Tahoma" w:hAnsi="Tahoma" w:cs="Tahoma"/>
        </w:rPr>
        <w:t xml:space="preserve"> είναι οι ακόλουθες. </w:t>
      </w:r>
    </w:p>
    <w:p w14:paraId="67E295BB" w14:textId="4D24B7F2" w:rsidR="00694BC8" w:rsidRPr="00C103C2" w:rsidRDefault="00694BC8" w:rsidP="00115C4B">
      <w:pPr>
        <w:spacing w:before="120" w:line="288" w:lineRule="auto"/>
        <w:ind w:left="-426" w:right="-625"/>
        <w:jc w:val="center"/>
        <w:rPr>
          <w:rFonts w:ascii="Tahoma" w:hAnsi="Tahoma" w:cs="Tahoma"/>
          <w:b/>
          <w:color w:val="17365D" w:themeColor="text2" w:themeShade="BF"/>
          <w:sz w:val="28"/>
          <w:szCs w:val="28"/>
          <w:u w:val="single"/>
        </w:rPr>
      </w:pPr>
      <w:r w:rsidRPr="00C103C2">
        <w:rPr>
          <w:rFonts w:ascii="Tahoma" w:hAnsi="Tahoma" w:cs="Tahoma"/>
          <w:b/>
          <w:color w:val="17365D" w:themeColor="text2" w:themeShade="BF"/>
          <w:sz w:val="28"/>
          <w:szCs w:val="28"/>
          <w:u w:val="single"/>
        </w:rPr>
        <w:t>ΥΠΟΥΡΓΕΙΟ ΟΙΚΟΝΟΜΙΚΩΝ</w:t>
      </w:r>
    </w:p>
    <w:p w14:paraId="7A9705CA" w14:textId="77777777" w:rsidR="00694BC8" w:rsidRPr="00694BC8" w:rsidRDefault="00694BC8" w:rsidP="00115C4B">
      <w:pPr>
        <w:spacing w:before="120" w:line="288" w:lineRule="auto"/>
        <w:ind w:left="-426" w:right="-625"/>
        <w:jc w:val="both"/>
        <w:rPr>
          <w:rFonts w:ascii="Tahoma" w:hAnsi="Tahoma" w:cs="Tahoma"/>
        </w:rPr>
      </w:pPr>
      <w:r w:rsidRPr="00694BC8">
        <w:rPr>
          <w:rFonts w:ascii="Tahoma" w:hAnsi="Tahoma" w:cs="Tahoma"/>
        </w:rPr>
        <w:t xml:space="preserve">Εκτός από την αύξηση των Κεντρικών Αυτοτελών Πόρων, περιμένουμε από το Υπουργείο Οικονομικών: </w:t>
      </w:r>
    </w:p>
    <w:p w14:paraId="0EC614F1" w14:textId="77777777" w:rsidR="00694BC8" w:rsidRPr="00694BC8" w:rsidRDefault="00694BC8" w:rsidP="00115C4B">
      <w:pPr>
        <w:numPr>
          <w:ilvl w:val="0"/>
          <w:numId w:val="49"/>
        </w:numPr>
        <w:spacing w:before="120" w:line="288" w:lineRule="auto"/>
        <w:ind w:left="0" w:right="-625" w:hanging="426"/>
        <w:jc w:val="both"/>
        <w:rPr>
          <w:rFonts w:ascii="Tahoma" w:hAnsi="Tahoma" w:cs="Tahoma"/>
          <w:lang w:eastAsia="el-GR"/>
        </w:rPr>
      </w:pPr>
      <w:r w:rsidRPr="00694BC8">
        <w:rPr>
          <w:rFonts w:ascii="Tahoma" w:hAnsi="Tahoma" w:cs="Tahoma"/>
          <w:lang w:eastAsia="el-GR"/>
        </w:rPr>
        <w:t xml:space="preserve">Να υποστηρίξει το ρόλο των Περιφερειακών Επιτροπών Αναπτυξιακού Σχεδιασμού (ΠΕΑΣ) (άρθρο 64 του Ν.4914/2022) στην εξειδίκευση και την εφαρμογή των Περιφερειακών Προγραμμάτων του ΕΣΠΑ 2021–2027. </w:t>
      </w:r>
    </w:p>
    <w:p w14:paraId="601E0D15" w14:textId="77777777" w:rsidR="00694BC8" w:rsidRPr="00694BC8" w:rsidRDefault="00694BC8" w:rsidP="00115C4B">
      <w:pPr>
        <w:numPr>
          <w:ilvl w:val="0"/>
          <w:numId w:val="49"/>
        </w:numPr>
        <w:spacing w:before="120" w:line="288" w:lineRule="auto"/>
        <w:ind w:left="0" w:right="-625" w:hanging="426"/>
        <w:jc w:val="both"/>
        <w:rPr>
          <w:rFonts w:ascii="Tahoma" w:hAnsi="Tahoma" w:cs="Tahoma"/>
          <w:lang w:eastAsia="el-GR"/>
        </w:rPr>
      </w:pPr>
      <w:r w:rsidRPr="00694BC8">
        <w:rPr>
          <w:rFonts w:ascii="Tahoma" w:hAnsi="Tahoma" w:cs="Tahoma"/>
          <w:lang w:eastAsia="el-GR"/>
        </w:rPr>
        <w:t>Από το “Πρόγραμμα Τεχνικής Βοήθειας του ΕΣΠΑ για τη βελτίωση της διοικητικής ικανότητας των δικαιούχων”, προϋπολογισμού 100 εκατ. €, να εγκρίνει ένα σημαντικό τμήμα του Προγράμματος για τις Ολοκληρωμένες Χωρικές Επενδύσεις (ΟΧΕ), τους Δήμους, τις ΔΕΥΑ, τους ΦοΔΣΑ κλπ.</w:t>
      </w:r>
    </w:p>
    <w:p w14:paraId="7BE8CCEC" w14:textId="77777777" w:rsidR="00694BC8" w:rsidRDefault="00694BC8" w:rsidP="00115C4B">
      <w:pPr>
        <w:numPr>
          <w:ilvl w:val="0"/>
          <w:numId w:val="49"/>
        </w:numPr>
        <w:spacing w:before="120" w:line="288" w:lineRule="auto"/>
        <w:ind w:left="0" w:right="-625" w:hanging="426"/>
        <w:jc w:val="both"/>
        <w:rPr>
          <w:rFonts w:ascii="Tahoma" w:hAnsi="Tahoma" w:cs="Tahoma"/>
          <w:lang w:eastAsia="el-GR"/>
        </w:rPr>
      </w:pPr>
      <w:r w:rsidRPr="00694BC8">
        <w:rPr>
          <w:rFonts w:ascii="Tahoma" w:hAnsi="Tahoma" w:cs="Tahoma"/>
          <w:lang w:eastAsia="el-GR"/>
        </w:rPr>
        <w:t xml:space="preserve">Στο Ταμείο Ανάκαμψης και Ανθεκτικότητας να εντάξει έργα του Προγράμματος «Αντώνης Τρίτσης» και να διευρύνει τους πόρους που χρηματοδοτούν δημοτικά έργα (π.χ. τα έργα οδικής ασφάλειας, έργα αντισεισμικής ενίσχυσης των κτιρίων). </w:t>
      </w:r>
    </w:p>
    <w:p w14:paraId="1D8A1567" w14:textId="77777777" w:rsidR="00C103C2" w:rsidRDefault="00C103C2" w:rsidP="00115C4B">
      <w:pPr>
        <w:spacing w:before="120" w:line="288" w:lineRule="auto"/>
        <w:ind w:right="-625"/>
        <w:jc w:val="both"/>
        <w:rPr>
          <w:rFonts w:ascii="Tahoma" w:hAnsi="Tahoma" w:cs="Tahoma"/>
          <w:lang w:eastAsia="el-GR"/>
        </w:rPr>
      </w:pPr>
    </w:p>
    <w:p w14:paraId="2D0A61F6" w14:textId="216D4AE3" w:rsidR="00694BC8" w:rsidRPr="00C103C2" w:rsidRDefault="00694BC8" w:rsidP="00115C4B">
      <w:pPr>
        <w:spacing w:before="120" w:line="288" w:lineRule="auto"/>
        <w:ind w:left="-426" w:right="-625"/>
        <w:jc w:val="center"/>
        <w:rPr>
          <w:rFonts w:ascii="Tahoma" w:hAnsi="Tahoma" w:cs="Tahoma"/>
          <w:b/>
          <w:color w:val="17365D" w:themeColor="text2" w:themeShade="BF"/>
          <w:sz w:val="28"/>
          <w:szCs w:val="28"/>
          <w:u w:val="single"/>
          <w:lang w:eastAsia="el-GR"/>
        </w:rPr>
      </w:pPr>
      <w:r w:rsidRPr="00C103C2">
        <w:rPr>
          <w:rFonts w:ascii="Tahoma" w:hAnsi="Tahoma" w:cs="Tahoma"/>
          <w:b/>
          <w:color w:val="17365D" w:themeColor="text2" w:themeShade="BF"/>
          <w:sz w:val="28"/>
          <w:szCs w:val="28"/>
          <w:u w:val="single"/>
          <w:lang w:eastAsia="el-GR"/>
        </w:rPr>
        <w:t>ΥΠΟΥΡΓΕΙΟ ΠΕΡΙΒΑΛΛΟΝΤΟΣ ΚΑΙ ΕΝΕΡΓΕΙΑΣ</w:t>
      </w:r>
    </w:p>
    <w:p w14:paraId="025CE753" w14:textId="77777777" w:rsidR="00694BC8" w:rsidRPr="00694BC8" w:rsidRDefault="00694BC8" w:rsidP="00115C4B">
      <w:pPr>
        <w:spacing w:before="120" w:line="288" w:lineRule="auto"/>
        <w:ind w:right="-625" w:hanging="426"/>
        <w:jc w:val="both"/>
        <w:rPr>
          <w:rFonts w:ascii="Tahoma" w:hAnsi="Tahoma" w:cs="Tahoma"/>
        </w:rPr>
      </w:pPr>
      <w:r w:rsidRPr="00694BC8">
        <w:rPr>
          <w:rFonts w:ascii="Tahoma" w:hAnsi="Tahoma" w:cs="Tahoma"/>
        </w:rPr>
        <w:t xml:space="preserve">Έχουμε προτείνει τα ακόλουθα: </w:t>
      </w:r>
    </w:p>
    <w:p w14:paraId="4122FD2C" w14:textId="77777777" w:rsidR="00694BC8" w:rsidRPr="00694BC8" w:rsidRDefault="00694BC8" w:rsidP="00115C4B">
      <w:pPr>
        <w:numPr>
          <w:ilvl w:val="0"/>
          <w:numId w:val="50"/>
        </w:numPr>
        <w:spacing w:before="120" w:line="288" w:lineRule="auto"/>
        <w:ind w:left="0" w:right="-625" w:hanging="426"/>
        <w:jc w:val="both"/>
        <w:rPr>
          <w:rFonts w:ascii="Tahoma" w:hAnsi="Tahoma" w:cs="Tahoma"/>
          <w:lang w:eastAsia="el-GR"/>
        </w:rPr>
      </w:pPr>
      <w:r w:rsidRPr="00694BC8">
        <w:rPr>
          <w:rFonts w:ascii="Tahoma" w:hAnsi="Tahoma" w:cs="Tahoma"/>
          <w:lang w:eastAsia="el-GR"/>
        </w:rPr>
        <w:t>Την ενεργοποίηση της Επιτροπής Καθοδήγησης της Προγραμματικής Σύμβασης ΥΠΕΝ – ΥΠ</w:t>
      </w:r>
      <w:r w:rsidRPr="00694BC8">
        <w:rPr>
          <w:rFonts w:ascii="Tahoma" w:hAnsi="Tahoma" w:cs="Tahoma"/>
          <w:lang w:val="en-US" w:eastAsia="el-GR"/>
        </w:rPr>
        <w:t>OIK</w:t>
      </w:r>
      <w:r w:rsidRPr="00694BC8">
        <w:rPr>
          <w:rFonts w:ascii="Tahoma" w:hAnsi="Tahoma" w:cs="Tahoma"/>
          <w:lang w:eastAsia="el-GR"/>
        </w:rPr>
        <w:t xml:space="preserve"> – ΥΠΕΣ – ΕΝΠΕ – ΚΕΔΕ – ΕΔΕΥΑ και την ενίσχυση της Τεχνικής Γραμματείας της ΜΟΔ με στόχο την ολοκλήρωση των υποδομών λυμάτων. Επίσης, τη χρηματοδότηση των ΔΕΥΑ και των Δήμων από την Τεχνική Βοήθεια του Προγράμματος «Περιβάλλον και Κλιματική Αλλαγή 2021–2027» για την ωρίμανση των έργων τους. </w:t>
      </w:r>
    </w:p>
    <w:p w14:paraId="7657464B" w14:textId="77777777" w:rsidR="00694BC8" w:rsidRPr="00694BC8" w:rsidRDefault="00694BC8" w:rsidP="00115C4B">
      <w:pPr>
        <w:numPr>
          <w:ilvl w:val="0"/>
          <w:numId w:val="50"/>
        </w:numPr>
        <w:spacing w:before="120" w:line="288" w:lineRule="auto"/>
        <w:ind w:left="0" w:right="-625" w:hanging="426"/>
        <w:jc w:val="both"/>
        <w:rPr>
          <w:rFonts w:ascii="Tahoma" w:hAnsi="Tahoma" w:cs="Tahoma"/>
          <w:lang w:eastAsia="el-GR"/>
        </w:rPr>
      </w:pPr>
      <w:r w:rsidRPr="00694BC8">
        <w:rPr>
          <w:rFonts w:ascii="Tahoma" w:hAnsi="Tahoma" w:cs="Tahoma"/>
          <w:lang w:eastAsia="el-GR"/>
        </w:rPr>
        <w:t xml:space="preserve">Την ενεργοποίηση της Επιτροπής Συντονισμού και Καθοδήγησης του άρθρου 166 του Ν.4951/2022 και τη συγκρότηση Τεχνικής Γραμματείας της Επιτροπής για τον συντονισμό της εφαρμογής της δημόσιας πολιτικής διαχείρισης των στερεών αποβλήτων. Επίσης, τη χρηματοδότηση των ΦοΔΣΑ και των Δήμων από την Τεχνική </w:t>
      </w:r>
      <w:r w:rsidRPr="00694BC8">
        <w:rPr>
          <w:rFonts w:ascii="Tahoma" w:hAnsi="Tahoma" w:cs="Tahoma"/>
          <w:lang w:eastAsia="el-GR"/>
        </w:rPr>
        <w:lastRenderedPageBreak/>
        <w:t xml:space="preserve">Βοήθεια του Προγράμματος «Περιβάλλον και Κλιματική Αλλαγή 2021–2027» για την ωρίμανση των έργων τους. </w:t>
      </w:r>
    </w:p>
    <w:p w14:paraId="0D309CC4" w14:textId="77777777" w:rsidR="00694BC8" w:rsidRPr="00694BC8" w:rsidRDefault="00694BC8" w:rsidP="00115C4B">
      <w:pPr>
        <w:pStyle w:val="a4"/>
        <w:numPr>
          <w:ilvl w:val="0"/>
          <w:numId w:val="50"/>
        </w:numPr>
        <w:spacing w:before="120" w:after="0" w:line="288" w:lineRule="auto"/>
        <w:ind w:left="0" w:right="-625" w:hanging="426"/>
        <w:jc w:val="both"/>
        <w:rPr>
          <w:rFonts w:ascii="Tahoma" w:hAnsi="Tahoma" w:cs="Tahoma"/>
          <w:sz w:val="24"/>
          <w:szCs w:val="24"/>
          <w:lang w:val="el-GR"/>
        </w:rPr>
      </w:pPr>
      <w:r w:rsidRPr="00694BC8">
        <w:rPr>
          <w:rFonts w:ascii="Tahoma" w:hAnsi="Tahoma" w:cs="Tahoma"/>
          <w:sz w:val="24"/>
          <w:szCs w:val="24"/>
          <w:lang w:val="el-GR"/>
        </w:rPr>
        <w:t xml:space="preserve">Την αντιμετώπιση των κρίσιμων προβλημάτων που αντιμετωπίζουν οι Δήμοι: </w:t>
      </w:r>
    </w:p>
    <w:p w14:paraId="60ADD0D0" w14:textId="20F4712E" w:rsidR="009D38CC" w:rsidRPr="009D38CC" w:rsidRDefault="009D38CC" w:rsidP="00115C4B">
      <w:pPr>
        <w:pStyle w:val="a4"/>
        <w:numPr>
          <w:ilvl w:val="0"/>
          <w:numId w:val="48"/>
        </w:numPr>
        <w:spacing w:before="120" w:after="0" w:line="288" w:lineRule="auto"/>
        <w:ind w:left="284" w:right="-625" w:hanging="284"/>
        <w:jc w:val="both"/>
        <w:rPr>
          <w:rFonts w:ascii="Tahoma" w:hAnsi="Tahoma" w:cs="Tahoma"/>
          <w:sz w:val="24"/>
          <w:szCs w:val="24"/>
          <w:lang w:val="el-GR"/>
        </w:rPr>
      </w:pPr>
      <w:r w:rsidRPr="009D38CC">
        <w:rPr>
          <w:rFonts w:ascii="Tahoma" w:hAnsi="Tahoma" w:cs="Tahoma"/>
          <w:color w:val="000000" w:themeColor="text1"/>
          <w:sz w:val="24"/>
          <w:szCs w:val="24"/>
          <w:lang w:val="el-GR"/>
        </w:rPr>
        <w:t xml:space="preserve">Επιτάχυνση των διαδικασιών υλοποίησης των μεγάλων έργων διαχείρισης, καθώς και όσων προβλέπονται στα εγκεκριμένα τοπικά σχέδια αποκεντρωμένης διαχείρισης των αστικών στερεών αποβλήτων. </w:t>
      </w:r>
    </w:p>
    <w:p w14:paraId="1CFAC5E0" w14:textId="0035D2F3" w:rsidR="00694BC8" w:rsidRPr="00694BC8" w:rsidRDefault="009D38CC" w:rsidP="00115C4B">
      <w:pPr>
        <w:pStyle w:val="a4"/>
        <w:numPr>
          <w:ilvl w:val="0"/>
          <w:numId w:val="48"/>
        </w:numPr>
        <w:spacing w:before="120" w:after="0" w:line="288" w:lineRule="auto"/>
        <w:ind w:left="284" w:right="-625" w:hanging="284"/>
        <w:jc w:val="both"/>
        <w:rPr>
          <w:rFonts w:ascii="Tahoma" w:hAnsi="Tahoma" w:cs="Tahoma"/>
          <w:sz w:val="24"/>
          <w:szCs w:val="24"/>
          <w:lang w:val="el-GR"/>
        </w:rPr>
      </w:pPr>
      <w:r>
        <w:rPr>
          <w:rFonts w:ascii="Tahoma" w:hAnsi="Tahoma" w:cs="Tahoma"/>
          <w:sz w:val="24"/>
          <w:szCs w:val="24"/>
          <w:lang w:val="el-GR"/>
        </w:rPr>
        <w:t>Τ</w:t>
      </w:r>
      <w:r w:rsidR="00694BC8" w:rsidRPr="00694BC8">
        <w:rPr>
          <w:rFonts w:ascii="Tahoma" w:hAnsi="Tahoma" w:cs="Tahoma"/>
          <w:sz w:val="24"/>
          <w:szCs w:val="24"/>
          <w:lang w:val="el-GR"/>
        </w:rPr>
        <w:t xml:space="preserve">η χρηματοδότηση του τέλους ταφής, </w:t>
      </w:r>
    </w:p>
    <w:p w14:paraId="095263C6" w14:textId="52DE9CDA" w:rsidR="009D38CC" w:rsidRDefault="009D38CC" w:rsidP="00115C4B">
      <w:pPr>
        <w:pStyle w:val="a4"/>
        <w:numPr>
          <w:ilvl w:val="0"/>
          <w:numId w:val="48"/>
        </w:numPr>
        <w:spacing w:before="120" w:after="0" w:line="288" w:lineRule="auto"/>
        <w:ind w:left="284" w:right="-625" w:hanging="284"/>
        <w:jc w:val="both"/>
        <w:rPr>
          <w:rFonts w:ascii="Tahoma" w:hAnsi="Tahoma" w:cs="Tahoma"/>
          <w:sz w:val="24"/>
          <w:szCs w:val="24"/>
          <w:lang w:val="el-GR"/>
        </w:rPr>
      </w:pPr>
      <w:r>
        <w:rPr>
          <w:rFonts w:ascii="Tahoma" w:hAnsi="Tahoma" w:cs="Tahoma"/>
          <w:sz w:val="24"/>
          <w:szCs w:val="24"/>
          <w:lang w:val="el-GR"/>
        </w:rPr>
        <w:t>Αξιοποίηση των σύγχρονων τεχνολογιών επαναχρησιμοποίησης του νερού από την τριτοβάθμια επεξεργασία λυμάτων.</w:t>
      </w:r>
    </w:p>
    <w:p w14:paraId="5B85DE77" w14:textId="663B0F01" w:rsidR="00694BC8" w:rsidRDefault="009D38CC" w:rsidP="00115C4B">
      <w:pPr>
        <w:pStyle w:val="a4"/>
        <w:numPr>
          <w:ilvl w:val="0"/>
          <w:numId w:val="48"/>
        </w:numPr>
        <w:spacing w:before="120" w:after="0" w:line="288" w:lineRule="auto"/>
        <w:ind w:left="284" w:right="-625" w:hanging="284"/>
        <w:jc w:val="both"/>
        <w:rPr>
          <w:rFonts w:ascii="Tahoma" w:hAnsi="Tahoma" w:cs="Tahoma"/>
          <w:sz w:val="24"/>
          <w:szCs w:val="24"/>
          <w:lang w:val="el-GR"/>
        </w:rPr>
      </w:pPr>
      <w:r>
        <w:rPr>
          <w:rFonts w:ascii="Tahoma" w:hAnsi="Tahoma" w:cs="Tahoma"/>
          <w:sz w:val="24"/>
          <w:szCs w:val="24"/>
          <w:lang w:val="el-GR"/>
        </w:rPr>
        <w:t>Τ</w:t>
      </w:r>
      <w:r w:rsidR="00694BC8" w:rsidRPr="00694BC8">
        <w:rPr>
          <w:rFonts w:ascii="Tahoma" w:hAnsi="Tahoma" w:cs="Tahoma"/>
          <w:sz w:val="24"/>
          <w:szCs w:val="24"/>
          <w:lang w:val="el-GR"/>
        </w:rPr>
        <w:t>η διεύρυνση του διαθέσιμου στο ηλεκτρικό δίκτυο χώρου για τις Ενεργειακές Κοινότητες των Δήμων</w:t>
      </w:r>
      <w:r>
        <w:rPr>
          <w:rFonts w:ascii="Tahoma" w:hAnsi="Tahoma" w:cs="Tahoma"/>
          <w:sz w:val="24"/>
          <w:szCs w:val="24"/>
          <w:lang w:val="el-GR"/>
        </w:rPr>
        <w:t>.</w:t>
      </w:r>
    </w:p>
    <w:p w14:paraId="701F16F1" w14:textId="3F58E628" w:rsidR="009D38CC" w:rsidRPr="00694BC8" w:rsidRDefault="009D38CC" w:rsidP="00115C4B">
      <w:pPr>
        <w:pStyle w:val="a4"/>
        <w:numPr>
          <w:ilvl w:val="0"/>
          <w:numId w:val="48"/>
        </w:numPr>
        <w:spacing w:before="120" w:after="0" w:line="288" w:lineRule="auto"/>
        <w:ind w:left="284" w:right="-625" w:hanging="284"/>
        <w:jc w:val="both"/>
        <w:rPr>
          <w:rFonts w:ascii="Tahoma" w:hAnsi="Tahoma" w:cs="Tahoma"/>
          <w:sz w:val="24"/>
          <w:szCs w:val="24"/>
          <w:lang w:val="el-GR"/>
        </w:rPr>
      </w:pPr>
      <w:r>
        <w:rPr>
          <w:rFonts w:ascii="Tahoma" w:hAnsi="Tahoma" w:cs="Tahoma"/>
          <w:sz w:val="24"/>
          <w:szCs w:val="24"/>
          <w:lang w:val="el-GR"/>
        </w:rPr>
        <w:t xml:space="preserve">Να </w:t>
      </w:r>
      <w:r w:rsidR="00514639">
        <w:rPr>
          <w:rFonts w:ascii="Tahoma" w:hAnsi="Tahoma" w:cs="Tahoma"/>
          <w:sz w:val="24"/>
          <w:szCs w:val="24"/>
          <w:lang w:val="el-GR"/>
        </w:rPr>
        <w:t xml:space="preserve">συμπεριληφθούν </w:t>
      </w:r>
      <w:r>
        <w:rPr>
          <w:rFonts w:ascii="Tahoma" w:hAnsi="Tahoma" w:cs="Tahoma"/>
          <w:sz w:val="24"/>
          <w:szCs w:val="24"/>
          <w:lang w:val="el-GR"/>
        </w:rPr>
        <w:t>οι Δήμοι στις βασικές Γνωμοδοτούσες Υπηρεσίες αδειοδότησης των έργων ΑΠΕ και να αυξηθούν τα αντισταθμιστικά οφέλη προς τους Δήμους.</w:t>
      </w:r>
    </w:p>
    <w:p w14:paraId="39B46EFF" w14:textId="669FDC82" w:rsidR="00694BC8" w:rsidRDefault="009D38CC" w:rsidP="00115C4B">
      <w:pPr>
        <w:pStyle w:val="a4"/>
        <w:numPr>
          <w:ilvl w:val="0"/>
          <w:numId w:val="48"/>
        </w:numPr>
        <w:spacing w:before="120" w:after="0" w:line="288" w:lineRule="auto"/>
        <w:ind w:left="284" w:right="-625" w:hanging="284"/>
        <w:jc w:val="both"/>
        <w:rPr>
          <w:rFonts w:ascii="Tahoma" w:hAnsi="Tahoma" w:cs="Tahoma"/>
          <w:sz w:val="24"/>
          <w:szCs w:val="24"/>
          <w:lang w:val="el-GR"/>
        </w:rPr>
      </w:pPr>
      <w:r>
        <w:rPr>
          <w:rFonts w:ascii="Tahoma" w:hAnsi="Tahoma" w:cs="Tahoma"/>
          <w:sz w:val="24"/>
          <w:szCs w:val="24"/>
          <w:lang w:val="el-GR"/>
        </w:rPr>
        <w:t>Έ</w:t>
      </w:r>
      <w:r w:rsidR="00694BC8" w:rsidRPr="00694BC8">
        <w:rPr>
          <w:rFonts w:ascii="Tahoma" w:hAnsi="Tahoma" w:cs="Tahoma"/>
          <w:sz w:val="24"/>
          <w:szCs w:val="24"/>
          <w:lang w:val="el-GR"/>
        </w:rPr>
        <w:t xml:space="preserve">να Επιχειρησιακό Πρόγραμμα υποστήριξης της εκπόνησης των Τοπικών Πολεοδομικών Σχεδίων. </w:t>
      </w:r>
    </w:p>
    <w:p w14:paraId="510B0F0F" w14:textId="77777777" w:rsidR="00115C4B" w:rsidRDefault="00115C4B" w:rsidP="00115C4B">
      <w:pPr>
        <w:spacing w:before="120" w:line="288" w:lineRule="auto"/>
        <w:ind w:left="-426" w:right="-625"/>
        <w:jc w:val="center"/>
        <w:rPr>
          <w:rFonts w:ascii="Tahoma" w:hAnsi="Tahoma" w:cs="Tahoma"/>
          <w:b/>
          <w:color w:val="17365D" w:themeColor="text2" w:themeShade="BF"/>
          <w:sz w:val="28"/>
          <w:szCs w:val="28"/>
          <w:u w:val="single"/>
        </w:rPr>
      </w:pPr>
    </w:p>
    <w:p w14:paraId="5A12F876" w14:textId="4C7574B5" w:rsidR="00694BC8" w:rsidRPr="00C103C2" w:rsidRDefault="00694BC8" w:rsidP="00115C4B">
      <w:pPr>
        <w:spacing w:before="120" w:line="288" w:lineRule="auto"/>
        <w:ind w:left="-426" w:right="-625"/>
        <w:jc w:val="center"/>
        <w:rPr>
          <w:rFonts w:ascii="Tahoma" w:hAnsi="Tahoma" w:cs="Tahoma"/>
          <w:b/>
          <w:color w:val="17365D" w:themeColor="text2" w:themeShade="BF"/>
          <w:sz w:val="28"/>
          <w:szCs w:val="28"/>
          <w:u w:val="single"/>
        </w:rPr>
      </w:pPr>
      <w:r w:rsidRPr="00C103C2">
        <w:rPr>
          <w:rFonts w:ascii="Tahoma" w:hAnsi="Tahoma" w:cs="Tahoma"/>
          <w:b/>
          <w:color w:val="17365D" w:themeColor="text2" w:themeShade="BF"/>
          <w:sz w:val="28"/>
          <w:szCs w:val="28"/>
          <w:u w:val="single"/>
        </w:rPr>
        <w:t>ΥΠΟΥΡΓΕΙΟ ΥΓΕΙΑΣ</w:t>
      </w:r>
    </w:p>
    <w:p w14:paraId="24D2C02E" w14:textId="77777777" w:rsidR="00694BC8" w:rsidRPr="00694BC8" w:rsidRDefault="00694BC8" w:rsidP="00115C4B">
      <w:pPr>
        <w:spacing w:before="120" w:line="288" w:lineRule="auto"/>
        <w:ind w:left="-426" w:right="-625"/>
        <w:jc w:val="both"/>
        <w:rPr>
          <w:rFonts w:ascii="Tahoma" w:hAnsi="Tahoma" w:cs="Tahoma"/>
        </w:rPr>
      </w:pPr>
      <w:r w:rsidRPr="00694BC8">
        <w:rPr>
          <w:rFonts w:ascii="Tahoma" w:hAnsi="Tahoma" w:cs="Tahoma"/>
        </w:rPr>
        <w:t xml:space="preserve">Έχουμε προτείνει την υιοθέτηση της Πρότασης της Επιτροπή Υγείας της ΚΕΔΕ που αφορά: </w:t>
      </w:r>
    </w:p>
    <w:p w14:paraId="44235B1C" w14:textId="77777777" w:rsidR="00694BC8" w:rsidRPr="00694BC8" w:rsidRDefault="00694BC8" w:rsidP="0090749B">
      <w:pPr>
        <w:numPr>
          <w:ilvl w:val="0"/>
          <w:numId w:val="54"/>
        </w:numPr>
        <w:spacing w:line="288" w:lineRule="auto"/>
        <w:ind w:left="0" w:right="-624" w:hanging="425"/>
        <w:jc w:val="both"/>
        <w:rPr>
          <w:rFonts w:ascii="Tahoma" w:hAnsi="Tahoma" w:cs="Tahoma"/>
          <w:lang w:eastAsia="el-GR"/>
        </w:rPr>
      </w:pPr>
      <w:r w:rsidRPr="00694BC8">
        <w:rPr>
          <w:rFonts w:ascii="Tahoma" w:hAnsi="Tahoma" w:cs="Tahoma"/>
        </w:rPr>
        <w:t>την διοικητική ενίσχυση των Δήμων και τη χρηματοδότησή τους από το Πρόγραμμα «Δοξιάδης» με σκοπό την υλοποίηση των αρμοδιοτήτων που ήδη έχουν στη δημόσια πολιτική δημόσιας υγείας σε τοπικό επίπεδο,</w:t>
      </w:r>
    </w:p>
    <w:p w14:paraId="1B6B1611" w14:textId="77777777" w:rsidR="00694BC8" w:rsidRDefault="00694BC8" w:rsidP="0090749B">
      <w:pPr>
        <w:numPr>
          <w:ilvl w:val="0"/>
          <w:numId w:val="54"/>
        </w:numPr>
        <w:spacing w:line="288" w:lineRule="auto"/>
        <w:ind w:left="0" w:right="-624" w:hanging="425"/>
        <w:jc w:val="both"/>
        <w:rPr>
          <w:rFonts w:ascii="Tahoma" w:hAnsi="Tahoma" w:cs="Tahoma"/>
          <w:lang w:eastAsia="el-GR"/>
        </w:rPr>
      </w:pPr>
      <w:r w:rsidRPr="00694BC8">
        <w:rPr>
          <w:rFonts w:ascii="Tahoma" w:hAnsi="Tahoma" w:cs="Tahoma"/>
        </w:rPr>
        <w:t>ένα πρόγραμμα συλλογικής υποστήριξης των Δήμων με στόχο τη διεύρυνση της συμβολής των Δήμων στον συντονισμό και την εφαρμογή της δημόσιας πολιτικής πρωτοβάθμιας φροντίδας υγείας σε τοπικό επίπεδο, σε πρώτη φάση, με βάση τις αρμοδιότητες που ήδη έχουν.</w:t>
      </w:r>
    </w:p>
    <w:p w14:paraId="46A988E8" w14:textId="77777777" w:rsidR="00C103C2" w:rsidRDefault="00C103C2" w:rsidP="00115C4B">
      <w:pPr>
        <w:spacing w:before="120" w:line="288" w:lineRule="auto"/>
        <w:ind w:right="-625"/>
        <w:jc w:val="both"/>
        <w:rPr>
          <w:rFonts w:ascii="Tahoma" w:hAnsi="Tahoma" w:cs="Tahoma"/>
          <w:lang w:eastAsia="el-GR"/>
        </w:rPr>
      </w:pPr>
    </w:p>
    <w:p w14:paraId="763A5C4B" w14:textId="70F60DAF" w:rsidR="00694BC8" w:rsidRPr="00C103C2" w:rsidRDefault="00694BC8" w:rsidP="00115C4B">
      <w:pPr>
        <w:spacing w:before="120" w:line="288" w:lineRule="auto"/>
        <w:ind w:left="-426" w:right="-625"/>
        <w:jc w:val="center"/>
        <w:rPr>
          <w:rFonts w:ascii="Tahoma" w:hAnsi="Tahoma" w:cs="Tahoma"/>
          <w:b/>
          <w:color w:val="17365D" w:themeColor="text2" w:themeShade="BF"/>
          <w:sz w:val="28"/>
          <w:szCs w:val="28"/>
          <w:u w:val="single"/>
        </w:rPr>
      </w:pPr>
      <w:r w:rsidRPr="00C103C2">
        <w:rPr>
          <w:rFonts w:ascii="Tahoma" w:hAnsi="Tahoma" w:cs="Tahoma"/>
          <w:b/>
          <w:color w:val="17365D" w:themeColor="text2" w:themeShade="BF"/>
          <w:sz w:val="28"/>
          <w:szCs w:val="28"/>
          <w:u w:val="single"/>
        </w:rPr>
        <w:t>ΥΠΟΥΡΓΕΙΟ ΚΟΙΝΩΝΙΚΗΣ ΣΥΝΟΧΗΣ ΚΑΙ ΟΙΚΟΓΕΝΕΙΑΣ</w:t>
      </w:r>
    </w:p>
    <w:p w14:paraId="37F3AC72" w14:textId="77777777" w:rsidR="00694BC8" w:rsidRPr="00694BC8" w:rsidRDefault="00694BC8" w:rsidP="00115C4B">
      <w:pPr>
        <w:spacing w:before="120" w:line="288" w:lineRule="auto"/>
        <w:ind w:left="-426" w:right="-625"/>
        <w:jc w:val="both"/>
        <w:rPr>
          <w:rFonts w:ascii="Tahoma" w:hAnsi="Tahoma" w:cs="Tahoma"/>
        </w:rPr>
      </w:pPr>
      <w:r w:rsidRPr="00694BC8">
        <w:rPr>
          <w:rFonts w:ascii="Tahoma" w:hAnsi="Tahoma" w:cs="Tahoma"/>
        </w:rPr>
        <w:t xml:space="preserve">Έχουμε προτείνει τα ακόλουθα: </w:t>
      </w:r>
    </w:p>
    <w:p w14:paraId="1A2B6D5B" w14:textId="77777777" w:rsidR="00694BC8" w:rsidRPr="00694BC8" w:rsidRDefault="00694BC8" w:rsidP="00115C4B">
      <w:pPr>
        <w:numPr>
          <w:ilvl w:val="0"/>
          <w:numId w:val="51"/>
        </w:numPr>
        <w:spacing w:before="120" w:line="288" w:lineRule="auto"/>
        <w:ind w:left="0" w:right="-625" w:hanging="426"/>
        <w:jc w:val="both"/>
        <w:rPr>
          <w:rFonts w:ascii="Tahoma" w:hAnsi="Tahoma" w:cs="Tahoma"/>
          <w:lang w:eastAsia="el-GR"/>
        </w:rPr>
      </w:pPr>
      <w:r w:rsidRPr="00694BC8">
        <w:rPr>
          <w:rFonts w:ascii="Tahoma" w:hAnsi="Tahoma" w:cs="Tahoma"/>
          <w:lang w:eastAsia="el-GR"/>
        </w:rPr>
        <w:t>Τη σ</w:t>
      </w:r>
      <w:r w:rsidRPr="00694BC8">
        <w:rPr>
          <w:rFonts w:ascii="Tahoma" w:hAnsi="Tahoma" w:cs="Tahoma"/>
        </w:rPr>
        <w:t xml:space="preserve">υγκρότηση του Συστήματος Διακυβέρνησης του «Εθνικού Μηχανισμού Συντονισμού, Παρακολούθησης και Αξιολόγησης των Πολιτικών Κοινωνικής Ένταξης και Κοινωνικής Συνοχής» (Ν.4445/2016) με τη συμμετοχή της ΚΕΔΕ και της ΕΝΠΕ. </w:t>
      </w:r>
    </w:p>
    <w:p w14:paraId="0F0EEAAB" w14:textId="77777777" w:rsidR="00694BC8" w:rsidRPr="00694BC8" w:rsidRDefault="00694BC8" w:rsidP="00115C4B">
      <w:pPr>
        <w:numPr>
          <w:ilvl w:val="0"/>
          <w:numId w:val="51"/>
        </w:numPr>
        <w:spacing w:before="120" w:line="288" w:lineRule="auto"/>
        <w:ind w:left="0" w:right="-625" w:hanging="426"/>
        <w:jc w:val="both"/>
        <w:rPr>
          <w:rFonts w:ascii="Tahoma" w:hAnsi="Tahoma" w:cs="Tahoma"/>
          <w:lang w:eastAsia="el-GR"/>
        </w:rPr>
      </w:pPr>
      <w:r w:rsidRPr="00694BC8">
        <w:rPr>
          <w:rFonts w:ascii="Tahoma" w:hAnsi="Tahoma" w:cs="Tahoma"/>
          <w:lang w:eastAsia="el-GR"/>
        </w:rPr>
        <w:t xml:space="preserve">Την υιοθέτηση των προτάσεων της Επιτροπής Κοινωνικής Πολιτικής της ΚΕΔΕ που αφορούν την </w:t>
      </w:r>
      <w:r w:rsidRPr="00694BC8">
        <w:rPr>
          <w:rFonts w:ascii="Tahoma" w:hAnsi="Tahoma" w:cs="Tahoma"/>
        </w:rPr>
        <w:t xml:space="preserve">«Εθνική Στρατηγική για την Κοινωνική Ένταξη και Μείωση της Φτώχειας (ΕΣΚΕ 2021–2027) και ιδίως: </w:t>
      </w:r>
    </w:p>
    <w:p w14:paraId="4A4D54D9" w14:textId="77777777" w:rsidR="00694BC8" w:rsidRPr="00694BC8" w:rsidRDefault="00694BC8" w:rsidP="0090749B">
      <w:pPr>
        <w:numPr>
          <w:ilvl w:val="0"/>
          <w:numId w:val="47"/>
        </w:numPr>
        <w:ind w:left="426" w:right="-624" w:hanging="284"/>
        <w:jc w:val="both"/>
        <w:rPr>
          <w:rFonts w:ascii="Tahoma" w:hAnsi="Tahoma" w:cs="Tahoma"/>
          <w:lang w:eastAsia="el-GR"/>
        </w:rPr>
      </w:pPr>
      <w:r w:rsidRPr="00694BC8">
        <w:rPr>
          <w:rFonts w:ascii="Tahoma" w:hAnsi="Tahoma" w:cs="Tahoma"/>
        </w:rPr>
        <w:t xml:space="preserve">το Οριζόντιο Πρόγραμμα για την Πρωτοβάθμια Κοινωνική Φροντίδα, </w:t>
      </w:r>
    </w:p>
    <w:p w14:paraId="13BCE18D" w14:textId="77777777" w:rsidR="00694BC8" w:rsidRPr="00694BC8" w:rsidRDefault="00694BC8" w:rsidP="0090749B">
      <w:pPr>
        <w:numPr>
          <w:ilvl w:val="0"/>
          <w:numId w:val="47"/>
        </w:numPr>
        <w:ind w:left="426" w:right="-624" w:hanging="284"/>
        <w:jc w:val="both"/>
        <w:rPr>
          <w:rFonts w:ascii="Tahoma" w:hAnsi="Tahoma" w:cs="Tahoma"/>
          <w:lang w:eastAsia="el-GR"/>
        </w:rPr>
      </w:pPr>
      <w:r w:rsidRPr="00694BC8">
        <w:rPr>
          <w:rFonts w:ascii="Tahoma" w:hAnsi="Tahoma" w:cs="Tahoma"/>
        </w:rPr>
        <w:t xml:space="preserve">το Οριζόντιο Πρόγραμμα για τη στέγαση των Κοινωνικοπρονοιακών δομών, </w:t>
      </w:r>
    </w:p>
    <w:p w14:paraId="50259418" w14:textId="77777777" w:rsidR="00694BC8" w:rsidRPr="00694BC8" w:rsidRDefault="00694BC8" w:rsidP="0090749B">
      <w:pPr>
        <w:numPr>
          <w:ilvl w:val="0"/>
          <w:numId w:val="47"/>
        </w:numPr>
        <w:ind w:left="426" w:right="-624" w:hanging="284"/>
        <w:jc w:val="both"/>
        <w:rPr>
          <w:rFonts w:ascii="Tahoma" w:hAnsi="Tahoma" w:cs="Tahoma"/>
          <w:lang w:eastAsia="el-GR"/>
        </w:rPr>
      </w:pPr>
      <w:r w:rsidRPr="00694BC8">
        <w:rPr>
          <w:rFonts w:ascii="Tahoma" w:hAnsi="Tahoma" w:cs="Tahoma"/>
        </w:rPr>
        <w:t>το Οριζόντιο πρόγραμμα για την Πρόληψη των Εξαρτήσεων και Προαγωγής της Ψυχοκοινωνικής Υγείας.</w:t>
      </w:r>
    </w:p>
    <w:p w14:paraId="4CAF4D8F" w14:textId="77777777" w:rsidR="00694BC8" w:rsidRDefault="00694BC8" w:rsidP="00115C4B">
      <w:pPr>
        <w:numPr>
          <w:ilvl w:val="0"/>
          <w:numId w:val="51"/>
        </w:numPr>
        <w:spacing w:before="120" w:line="288" w:lineRule="auto"/>
        <w:ind w:left="142" w:right="-625" w:hanging="426"/>
        <w:jc w:val="both"/>
        <w:rPr>
          <w:rFonts w:ascii="Tahoma" w:hAnsi="Tahoma" w:cs="Tahoma"/>
          <w:lang w:eastAsia="el-GR"/>
        </w:rPr>
      </w:pPr>
      <w:r w:rsidRPr="00694BC8">
        <w:rPr>
          <w:rFonts w:ascii="Tahoma" w:hAnsi="Tahoma" w:cs="Tahoma"/>
        </w:rPr>
        <w:lastRenderedPageBreak/>
        <w:t>Την αντιμετώπιση των κρίσιμων προβλημάτων που αντιμετωπίζουν οι Δήμοι.</w:t>
      </w:r>
    </w:p>
    <w:p w14:paraId="4671AB22" w14:textId="77777777" w:rsidR="00115C4B" w:rsidRPr="00115C4B" w:rsidRDefault="00115C4B" w:rsidP="00115C4B">
      <w:pPr>
        <w:pStyle w:val="a4"/>
        <w:numPr>
          <w:ilvl w:val="0"/>
          <w:numId w:val="58"/>
        </w:numPr>
        <w:tabs>
          <w:tab w:val="left" w:pos="426"/>
        </w:tabs>
        <w:spacing w:after="0"/>
        <w:ind w:left="426" w:right="-625" w:hanging="284"/>
        <w:jc w:val="both"/>
        <w:rPr>
          <w:rFonts w:ascii="Tahoma" w:eastAsia="Times New Roman" w:hAnsi="Tahoma" w:cs="Tahoma"/>
          <w:color w:val="000000" w:themeColor="text1"/>
          <w:sz w:val="24"/>
          <w:szCs w:val="24"/>
          <w:lang w:val="el-GR" w:eastAsia="el-GR"/>
        </w:rPr>
      </w:pPr>
      <w:r w:rsidRPr="00115C4B">
        <w:rPr>
          <w:rFonts w:ascii="Tahoma" w:hAnsi="Tahoma" w:cs="Tahoma"/>
          <w:bCs/>
          <w:color w:val="000000" w:themeColor="text1"/>
          <w:sz w:val="24"/>
          <w:szCs w:val="24"/>
          <w:lang w:val="el-GR"/>
        </w:rPr>
        <w:t xml:space="preserve">Να συνεχιστεί η διαχείριση του Προγράμματος «Επισιτιστικής και Βασικής Υλικής Συνδρομής» (ΤΕΒΑ) από τους Δήμους. </w:t>
      </w:r>
    </w:p>
    <w:p w14:paraId="11BF12FE" w14:textId="77777777" w:rsidR="00115C4B" w:rsidRPr="00115C4B" w:rsidRDefault="00115C4B" w:rsidP="00115C4B">
      <w:pPr>
        <w:pStyle w:val="a4"/>
        <w:numPr>
          <w:ilvl w:val="0"/>
          <w:numId w:val="58"/>
        </w:numPr>
        <w:tabs>
          <w:tab w:val="left" w:pos="426"/>
        </w:tabs>
        <w:spacing w:after="0"/>
        <w:ind w:left="426" w:right="-625" w:hanging="284"/>
        <w:jc w:val="both"/>
        <w:rPr>
          <w:rFonts w:ascii="Tahoma" w:eastAsia="Times New Roman" w:hAnsi="Tahoma" w:cs="Tahoma"/>
          <w:color w:val="000000" w:themeColor="text1"/>
          <w:sz w:val="24"/>
          <w:szCs w:val="24"/>
          <w:lang w:val="el-GR" w:eastAsia="el-GR"/>
        </w:rPr>
      </w:pPr>
      <w:r w:rsidRPr="00115C4B">
        <w:rPr>
          <w:rFonts w:ascii="Tahoma" w:hAnsi="Tahoma" w:cs="Tahoma"/>
          <w:color w:val="000000" w:themeColor="text1"/>
          <w:sz w:val="24"/>
          <w:szCs w:val="24"/>
          <w:lang w:val="el-GR"/>
        </w:rPr>
        <w:t xml:space="preserve">Να χρηματοδοτηθούν τα ΚΔΑΠ &amp; τα ΚΔΑΠ-ΜΕΑ σύμφωνα και με τις δεσμεύσεις του Υπουργείου Εσωτερικών. </w:t>
      </w:r>
    </w:p>
    <w:p w14:paraId="6A48535E" w14:textId="77777777" w:rsidR="00115C4B" w:rsidRPr="00115C4B" w:rsidRDefault="00115C4B" w:rsidP="00115C4B">
      <w:pPr>
        <w:pStyle w:val="a4"/>
        <w:numPr>
          <w:ilvl w:val="0"/>
          <w:numId w:val="58"/>
        </w:numPr>
        <w:tabs>
          <w:tab w:val="left" w:pos="426"/>
        </w:tabs>
        <w:spacing w:after="0"/>
        <w:ind w:left="426" w:right="-625" w:hanging="284"/>
        <w:jc w:val="both"/>
        <w:rPr>
          <w:rFonts w:ascii="Tahoma" w:eastAsia="Times New Roman" w:hAnsi="Tahoma" w:cs="Tahoma"/>
          <w:color w:val="000000" w:themeColor="text1"/>
          <w:sz w:val="24"/>
          <w:szCs w:val="24"/>
          <w:lang w:val="el-GR" w:eastAsia="el-GR"/>
        </w:rPr>
      </w:pPr>
      <w:r w:rsidRPr="00115C4B">
        <w:rPr>
          <w:rFonts w:ascii="Tahoma" w:hAnsi="Tahoma" w:cs="Tahoma"/>
          <w:bCs/>
          <w:color w:val="000000" w:themeColor="text1"/>
          <w:sz w:val="24"/>
          <w:szCs w:val="24"/>
          <w:lang w:val="el-GR"/>
        </w:rPr>
        <w:t>Προώθηση και Υποστήριξη παιδιών για την ένταξή τους στην προσχολική εκπαίδευση καθώς και για την πρόσβαση παιδιών σχολικής ηλικίας, εφήβων και ατόμων με αναπηρία, σε υπηρεσίες δημιουργικής απασχόλησης στην περίοδο 2022</w:t>
      </w:r>
      <w:r w:rsidRPr="00115C4B">
        <w:rPr>
          <w:rFonts w:ascii="Tahoma" w:hAnsi="Tahoma" w:cs="Tahoma"/>
          <w:color w:val="000000" w:themeColor="text1"/>
          <w:sz w:val="24"/>
          <w:szCs w:val="24"/>
          <w:lang w:val="el-GR"/>
        </w:rPr>
        <w:t>–</w:t>
      </w:r>
      <w:r w:rsidRPr="00115C4B">
        <w:rPr>
          <w:rFonts w:ascii="Tahoma" w:hAnsi="Tahoma" w:cs="Tahoma"/>
          <w:bCs/>
          <w:color w:val="000000" w:themeColor="text1"/>
          <w:sz w:val="24"/>
          <w:szCs w:val="24"/>
          <w:lang w:val="el-GR"/>
        </w:rPr>
        <w:t>2023 (</w:t>
      </w:r>
      <w:r w:rsidRPr="00115C4B">
        <w:rPr>
          <w:rFonts w:ascii="Tahoma" w:hAnsi="Tahoma" w:cs="Tahoma"/>
          <w:color w:val="000000" w:themeColor="text1"/>
          <w:sz w:val="24"/>
          <w:szCs w:val="24"/>
          <w:shd w:val="clear" w:color="auto" w:fill="FFFFFF"/>
          <w:lang w:val="el-GR"/>
        </w:rPr>
        <w:t xml:space="preserve">αύξηση τιμών </w:t>
      </w:r>
      <w:r w:rsidRPr="00115C4B">
        <w:rPr>
          <w:rFonts w:ascii="Tahoma" w:hAnsi="Tahoma" w:cs="Tahoma"/>
          <w:color w:val="000000" w:themeColor="text1"/>
          <w:sz w:val="24"/>
          <w:szCs w:val="24"/>
          <w:shd w:val="clear" w:color="auto" w:fill="FFFFFF"/>
        </w:rPr>
        <w:t>vouchers</w:t>
      </w:r>
      <w:r w:rsidRPr="00115C4B">
        <w:rPr>
          <w:rFonts w:ascii="Tahoma" w:hAnsi="Tahoma" w:cs="Tahoma"/>
          <w:color w:val="000000" w:themeColor="text1"/>
          <w:sz w:val="24"/>
          <w:szCs w:val="24"/>
          <w:shd w:val="clear" w:color="auto" w:fill="FFFFFF"/>
          <w:lang w:val="el-GR"/>
        </w:rPr>
        <w:t xml:space="preserve"> κατά 30% για τις δημοτικές δομές ΚΔΑΠ &amp; ΚΔΑΠΜΕΑ κ.α. )</w:t>
      </w:r>
      <w:r w:rsidRPr="00115C4B">
        <w:rPr>
          <w:rFonts w:ascii="Tahoma" w:hAnsi="Tahoma" w:cs="Tahoma"/>
          <w:bCs/>
          <w:color w:val="000000" w:themeColor="text1"/>
          <w:sz w:val="24"/>
          <w:szCs w:val="24"/>
          <w:lang w:val="el-GR"/>
        </w:rPr>
        <w:t xml:space="preserve">. </w:t>
      </w:r>
    </w:p>
    <w:p w14:paraId="73B326B8" w14:textId="77777777" w:rsidR="00115C4B" w:rsidRPr="00115C4B" w:rsidRDefault="00115C4B" w:rsidP="00115C4B">
      <w:pPr>
        <w:pStyle w:val="a4"/>
        <w:numPr>
          <w:ilvl w:val="0"/>
          <w:numId w:val="58"/>
        </w:numPr>
        <w:tabs>
          <w:tab w:val="left" w:pos="426"/>
        </w:tabs>
        <w:spacing w:after="0"/>
        <w:ind w:left="426" w:right="-625" w:hanging="284"/>
        <w:jc w:val="both"/>
        <w:rPr>
          <w:rFonts w:ascii="Tahoma" w:eastAsia="Times New Roman" w:hAnsi="Tahoma" w:cs="Tahoma"/>
          <w:color w:val="000000" w:themeColor="text1"/>
          <w:sz w:val="24"/>
          <w:szCs w:val="24"/>
          <w:lang w:eastAsia="el-GR"/>
        </w:rPr>
      </w:pPr>
      <w:r w:rsidRPr="00115C4B">
        <w:rPr>
          <w:rFonts w:ascii="Tahoma" w:eastAsia="Times New Roman" w:hAnsi="Tahoma" w:cs="Tahoma"/>
          <w:color w:val="000000" w:themeColor="text1"/>
          <w:sz w:val="24"/>
          <w:szCs w:val="24"/>
          <w:lang w:val="el-GR" w:eastAsia="el-GR"/>
        </w:rPr>
        <w:t xml:space="preserve">Συνέχιση της λειτουργίας των δημοτικών κοινωνικών δομών αντιμετώπισης της φτώχειας. </w:t>
      </w:r>
      <w:r w:rsidRPr="00115C4B">
        <w:rPr>
          <w:rFonts w:ascii="Tahoma" w:eastAsia="Times New Roman" w:hAnsi="Tahoma" w:cs="Tahoma"/>
          <w:color w:val="000000" w:themeColor="text1"/>
          <w:sz w:val="24"/>
          <w:szCs w:val="24"/>
          <w:lang w:eastAsia="el-GR"/>
        </w:rPr>
        <w:t xml:space="preserve">Ίδρυση και λειτουργία νέων ΚΗΦΗ και ΚΔΑΠ-ΜΕΑ. </w:t>
      </w:r>
    </w:p>
    <w:p w14:paraId="3AE15E6D" w14:textId="77777777" w:rsidR="00115C4B" w:rsidRPr="00115C4B" w:rsidRDefault="00115C4B" w:rsidP="00115C4B">
      <w:pPr>
        <w:pStyle w:val="a4"/>
        <w:numPr>
          <w:ilvl w:val="0"/>
          <w:numId w:val="58"/>
        </w:numPr>
        <w:tabs>
          <w:tab w:val="left" w:pos="426"/>
        </w:tabs>
        <w:spacing w:after="0"/>
        <w:ind w:left="426" w:right="-625" w:hanging="284"/>
        <w:jc w:val="both"/>
        <w:rPr>
          <w:rFonts w:ascii="Tahoma" w:eastAsia="Times New Roman" w:hAnsi="Tahoma" w:cs="Tahoma"/>
          <w:color w:val="000000" w:themeColor="text1"/>
          <w:sz w:val="24"/>
          <w:szCs w:val="24"/>
          <w:lang w:val="el-GR" w:eastAsia="el-GR"/>
        </w:rPr>
      </w:pPr>
      <w:r w:rsidRPr="00115C4B">
        <w:rPr>
          <w:rFonts w:ascii="Tahoma" w:eastAsia="Times New Roman" w:hAnsi="Tahoma" w:cs="Tahoma"/>
          <w:color w:val="000000" w:themeColor="text1"/>
          <w:sz w:val="24"/>
          <w:szCs w:val="24"/>
          <w:lang w:val="el-GR" w:eastAsia="el-GR"/>
        </w:rPr>
        <w:t xml:space="preserve">Κοινωνική κατοικία προσιτή σε όλους. </w:t>
      </w:r>
    </w:p>
    <w:p w14:paraId="72F03F8E" w14:textId="77777777" w:rsidR="00115C4B" w:rsidRPr="00115C4B" w:rsidRDefault="00115C4B" w:rsidP="00115C4B">
      <w:pPr>
        <w:pStyle w:val="a4"/>
        <w:numPr>
          <w:ilvl w:val="0"/>
          <w:numId w:val="58"/>
        </w:numPr>
        <w:tabs>
          <w:tab w:val="left" w:pos="426"/>
        </w:tabs>
        <w:spacing w:after="0"/>
        <w:ind w:left="426" w:right="-625" w:hanging="284"/>
        <w:jc w:val="both"/>
        <w:rPr>
          <w:rFonts w:ascii="Tahoma" w:eastAsia="Times New Roman" w:hAnsi="Tahoma" w:cs="Tahoma"/>
          <w:color w:val="000000" w:themeColor="text1"/>
          <w:sz w:val="24"/>
          <w:szCs w:val="24"/>
          <w:lang w:eastAsia="el-GR"/>
        </w:rPr>
      </w:pPr>
      <w:r w:rsidRPr="00115C4B">
        <w:rPr>
          <w:rFonts w:ascii="Tahoma" w:eastAsia="Times New Roman" w:hAnsi="Tahoma" w:cs="Tahoma"/>
          <w:color w:val="000000" w:themeColor="text1"/>
          <w:sz w:val="24"/>
          <w:szCs w:val="24"/>
          <w:lang w:eastAsia="el-GR"/>
        </w:rPr>
        <w:t xml:space="preserve">Πρόγραμμα συμπεριληπτικών πόλεων. </w:t>
      </w:r>
    </w:p>
    <w:p w14:paraId="17A2006C" w14:textId="77777777" w:rsidR="00933AFC" w:rsidRPr="00694BC8" w:rsidRDefault="00933AFC" w:rsidP="00115C4B">
      <w:pPr>
        <w:spacing w:before="120" w:line="288" w:lineRule="auto"/>
        <w:ind w:right="-625"/>
        <w:jc w:val="both"/>
        <w:rPr>
          <w:rFonts w:ascii="Tahoma" w:hAnsi="Tahoma" w:cs="Tahoma"/>
          <w:lang w:eastAsia="el-GR"/>
        </w:rPr>
      </w:pPr>
    </w:p>
    <w:p w14:paraId="7C3F55EA" w14:textId="6E07D44D" w:rsidR="00694BC8" w:rsidRPr="00933AFC" w:rsidRDefault="00694BC8" w:rsidP="00115C4B">
      <w:pPr>
        <w:spacing w:before="120" w:line="288" w:lineRule="auto"/>
        <w:ind w:left="-426" w:right="-625"/>
        <w:jc w:val="center"/>
        <w:rPr>
          <w:rFonts w:ascii="Tahoma" w:hAnsi="Tahoma" w:cs="Tahoma"/>
          <w:b/>
          <w:color w:val="17365D" w:themeColor="text2" w:themeShade="BF"/>
          <w:sz w:val="28"/>
          <w:szCs w:val="28"/>
          <w:u w:val="single"/>
        </w:rPr>
      </w:pPr>
      <w:r w:rsidRPr="00933AFC">
        <w:rPr>
          <w:rFonts w:ascii="Tahoma" w:hAnsi="Tahoma" w:cs="Tahoma"/>
          <w:b/>
          <w:color w:val="17365D" w:themeColor="text2" w:themeShade="BF"/>
          <w:sz w:val="28"/>
          <w:szCs w:val="28"/>
          <w:u w:val="single"/>
        </w:rPr>
        <w:t>ΥΠΟΥΡΓΕΙΟ ΠΑΙΔΕΙΑΣ</w:t>
      </w:r>
    </w:p>
    <w:p w14:paraId="24CFF296" w14:textId="77777777" w:rsidR="00694BC8" w:rsidRPr="00694BC8" w:rsidRDefault="00694BC8" w:rsidP="00115C4B">
      <w:pPr>
        <w:spacing w:before="120" w:line="288" w:lineRule="auto"/>
        <w:ind w:left="-426" w:right="-625" w:firstLine="1146"/>
        <w:jc w:val="both"/>
        <w:rPr>
          <w:rFonts w:ascii="Tahoma" w:hAnsi="Tahoma" w:cs="Tahoma"/>
        </w:rPr>
      </w:pPr>
      <w:r w:rsidRPr="00694BC8">
        <w:rPr>
          <w:rFonts w:ascii="Tahoma" w:hAnsi="Tahoma" w:cs="Tahoma"/>
        </w:rPr>
        <w:t>Έχουμε προτείνει την υιοθέτηση της Πρότασης της Επιτροπή Παιδείας της ΚΕΔΕ που αφορά τη συγκρότηση κοινής ομάδας εργασίας Υπουργείου Παιδείας – ΚΕΔΕ με στόχο τη διατύπωση προτάσεων βελτίωσης της υποστήριξης των σχολείων από τους Δήμους και την αναβάθμιση του ρόλου των Δημοτικών Κέντρων Διά Βίου Μάθησης στη διά βίου μάθηση σε τοπικό επίπεδο, με έμφαση στον ψηφιακό εγγραμματισμό των πολιτών και την “πολιτειότητα” (</w:t>
      </w:r>
      <w:r w:rsidRPr="00694BC8">
        <w:rPr>
          <w:rFonts w:ascii="Tahoma" w:hAnsi="Tahoma" w:cs="Tahoma"/>
          <w:lang w:val="en-US"/>
        </w:rPr>
        <w:t>citizenship</w:t>
      </w:r>
      <w:r w:rsidRPr="00694BC8">
        <w:rPr>
          <w:rFonts w:ascii="Tahoma" w:hAnsi="Tahoma" w:cs="Tahoma"/>
        </w:rPr>
        <w:t>).</w:t>
      </w:r>
      <w:r w:rsidRPr="00694BC8">
        <w:rPr>
          <w:rStyle w:val="ad"/>
          <w:rFonts w:ascii="Tahoma" w:hAnsi="Tahoma" w:cs="Tahoma"/>
        </w:rPr>
        <w:footnoteReference w:id="2"/>
      </w:r>
      <w:r w:rsidRPr="00694BC8">
        <w:rPr>
          <w:rFonts w:ascii="Tahoma" w:hAnsi="Tahoma" w:cs="Tahoma"/>
        </w:rPr>
        <w:t xml:space="preserve"> </w:t>
      </w:r>
    </w:p>
    <w:p w14:paraId="589A32A4" w14:textId="77777777" w:rsidR="00694BC8" w:rsidRDefault="00694BC8" w:rsidP="00115C4B">
      <w:pPr>
        <w:spacing w:before="120" w:line="288" w:lineRule="auto"/>
        <w:ind w:left="-426" w:right="-625" w:firstLine="1146"/>
        <w:jc w:val="both"/>
        <w:rPr>
          <w:rFonts w:ascii="Tahoma" w:hAnsi="Tahoma" w:cs="Tahoma"/>
        </w:rPr>
      </w:pPr>
      <w:r w:rsidRPr="00694BC8">
        <w:rPr>
          <w:rFonts w:ascii="Tahoma" w:hAnsi="Tahoma" w:cs="Tahoma"/>
          <w:spacing w:val="-4"/>
        </w:rPr>
        <w:t>Επίσης πρέπει να αντιμετωπιστούν τα κρίσιμα προβλήματα που αντιμετωπίζουν</w:t>
      </w:r>
      <w:r w:rsidRPr="00694BC8">
        <w:rPr>
          <w:rFonts w:ascii="Tahoma" w:hAnsi="Tahoma" w:cs="Tahoma"/>
        </w:rPr>
        <w:t xml:space="preserve"> οι Δήμοι, όπως είναι το ζήτημα της παράτασης των συμβάσεων των σχολικών καθαριστριών. </w:t>
      </w:r>
    </w:p>
    <w:p w14:paraId="292B8EA5" w14:textId="77777777" w:rsidR="00115C4B" w:rsidRDefault="00115C4B" w:rsidP="00115C4B">
      <w:pPr>
        <w:spacing w:before="120" w:line="288" w:lineRule="auto"/>
        <w:ind w:left="-426" w:right="-625" w:firstLine="1146"/>
        <w:jc w:val="both"/>
        <w:rPr>
          <w:rFonts w:ascii="Tahoma" w:hAnsi="Tahoma" w:cs="Tahoma"/>
        </w:rPr>
      </w:pPr>
    </w:p>
    <w:p w14:paraId="2E95A8BA" w14:textId="0B4AA39F" w:rsidR="00694BC8" w:rsidRPr="00933AFC" w:rsidRDefault="00694BC8" w:rsidP="00115C4B">
      <w:pPr>
        <w:spacing w:before="120" w:line="288" w:lineRule="auto"/>
        <w:ind w:left="-426" w:right="-625"/>
        <w:jc w:val="center"/>
        <w:rPr>
          <w:rFonts w:ascii="Tahoma" w:hAnsi="Tahoma" w:cs="Tahoma"/>
          <w:b/>
          <w:color w:val="17365D" w:themeColor="text2" w:themeShade="BF"/>
          <w:sz w:val="28"/>
          <w:szCs w:val="28"/>
          <w:u w:val="single"/>
        </w:rPr>
      </w:pPr>
      <w:r w:rsidRPr="00933AFC">
        <w:rPr>
          <w:rFonts w:ascii="Tahoma" w:hAnsi="Tahoma" w:cs="Tahoma"/>
          <w:b/>
          <w:color w:val="17365D" w:themeColor="text2" w:themeShade="BF"/>
          <w:sz w:val="28"/>
          <w:szCs w:val="28"/>
          <w:u w:val="single"/>
        </w:rPr>
        <w:t>ΥΠΟΥΡΓΕΙΟ ΑΓΡΟΤΙΚΗΣ ΑΝΑΠΤΥΞΗΣ ΚΑΙ ΤΡΟΦΙΜΩΝ</w:t>
      </w:r>
    </w:p>
    <w:p w14:paraId="3E76B7AB" w14:textId="77777777" w:rsidR="00694BC8" w:rsidRPr="00694BC8" w:rsidRDefault="00694BC8" w:rsidP="00115C4B">
      <w:pPr>
        <w:spacing w:before="120" w:line="288" w:lineRule="auto"/>
        <w:ind w:left="-426" w:right="-625"/>
        <w:jc w:val="both"/>
        <w:rPr>
          <w:rFonts w:ascii="Tahoma" w:hAnsi="Tahoma" w:cs="Tahoma"/>
        </w:rPr>
      </w:pPr>
      <w:r w:rsidRPr="00694BC8">
        <w:rPr>
          <w:rFonts w:ascii="Tahoma" w:hAnsi="Tahoma" w:cs="Tahoma"/>
        </w:rPr>
        <w:t xml:space="preserve">Έχουμε προτείνει τα ακόλουθα: </w:t>
      </w:r>
    </w:p>
    <w:p w14:paraId="6B70FBA0" w14:textId="77777777" w:rsidR="00694BC8" w:rsidRPr="00694BC8" w:rsidRDefault="00694BC8" w:rsidP="00115C4B">
      <w:pPr>
        <w:pStyle w:val="a4"/>
        <w:numPr>
          <w:ilvl w:val="0"/>
          <w:numId w:val="55"/>
        </w:numPr>
        <w:spacing w:before="120" w:after="0" w:line="288" w:lineRule="auto"/>
        <w:ind w:left="142" w:right="-625" w:hanging="426"/>
        <w:jc w:val="both"/>
        <w:rPr>
          <w:rFonts w:ascii="Tahoma" w:hAnsi="Tahoma" w:cs="Tahoma"/>
          <w:spacing w:val="-2"/>
          <w:sz w:val="24"/>
          <w:szCs w:val="24"/>
          <w:lang w:val="el-GR"/>
        </w:rPr>
      </w:pPr>
      <w:r w:rsidRPr="00694BC8">
        <w:rPr>
          <w:rFonts w:ascii="Tahoma" w:hAnsi="Tahoma" w:cs="Tahoma"/>
          <w:sz w:val="24"/>
          <w:szCs w:val="24"/>
          <w:lang w:val="el-GR"/>
        </w:rPr>
        <w:t xml:space="preserve">Αποκέντρωση των υπηρεσιών του Υπουργείου Αγροτικής Ανάπτυξης και Τροφίμων – Αποτελεσματικότερος συντονισμός σε εθνικό, περιφερειακό </w:t>
      </w:r>
      <w:r w:rsidRPr="00694BC8">
        <w:rPr>
          <w:rFonts w:ascii="Tahoma" w:hAnsi="Tahoma" w:cs="Tahoma"/>
          <w:spacing w:val="-2"/>
          <w:sz w:val="24"/>
          <w:szCs w:val="24"/>
          <w:lang w:val="el-GR"/>
        </w:rPr>
        <w:t>και τοπικό επίπεδο (Υπουργείο – Αποκεντρωμένες Διοικήσεις – Περιφέρειες</w:t>
      </w:r>
      <w:r w:rsidRPr="00694BC8">
        <w:rPr>
          <w:rFonts w:ascii="Tahoma" w:hAnsi="Tahoma" w:cs="Tahoma"/>
          <w:sz w:val="24"/>
          <w:szCs w:val="24"/>
          <w:lang w:val="el-GR"/>
        </w:rPr>
        <w:t xml:space="preserve"> – Δήμοι) – Αναβάθμιση του ρόλου της Τοπικής Αυτοδιοίκησης στο </w:t>
      </w:r>
      <w:r w:rsidRPr="00694BC8">
        <w:rPr>
          <w:rFonts w:ascii="Tahoma" w:hAnsi="Tahoma" w:cs="Tahoma"/>
          <w:spacing w:val="-2"/>
          <w:sz w:val="24"/>
          <w:szCs w:val="24"/>
          <w:lang w:val="el-GR"/>
        </w:rPr>
        <w:t xml:space="preserve">σχεδιασμό και την εφαρμογή της δημόσιας πολιτικής αγροτικής ανάπτυξης. </w:t>
      </w:r>
    </w:p>
    <w:p w14:paraId="68722787" w14:textId="77777777" w:rsidR="00694BC8" w:rsidRDefault="00694BC8" w:rsidP="00115C4B">
      <w:pPr>
        <w:pStyle w:val="a4"/>
        <w:numPr>
          <w:ilvl w:val="0"/>
          <w:numId w:val="55"/>
        </w:numPr>
        <w:spacing w:before="120" w:after="0" w:line="288" w:lineRule="auto"/>
        <w:ind w:left="142" w:right="-625" w:hanging="426"/>
        <w:jc w:val="both"/>
        <w:rPr>
          <w:rFonts w:ascii="Tahoma" w:hAnsi="Tahoma" w:cs="Tahoma"/>
          <w:sz w:val="24"/>
          <w:szCs w:val="24"/>
          <w:lang w:val="el-GR"/>
        </w:rPr>
      </w:pPr>
      <w:r w:rsidRPr="00694BC8">
        <w:rPr>
          <w:rFonts w:ascii="Tahoma" w:hAnsi="Tahoma" w:cs="Tahoma"/>
          <w:sz w:val="24"/>
          <w:szCs w:val="24"/>
          <w:lang w:val="el-GR"/>
        </w:rPr>
        <w:t xml:space="preserve">Υποστήριξη των φορέων της Τοπικής Αυτοδιοίκησης στην αξιοποίηση του Στρατηγικού Σχεδίου Κοινής Αγροτικής Πολιτικής 2023–2027 και του Προγράμματος </w:t>
      </w:r>
      <w:r w:rsidRPr="00694BC8">
        <w:rPr>
          <w:rFonts w:ascii="Tahoma" w:hAnsi="Tahoma" w:cs="Tahoma"/>
          <w:sz w:val="24"/>
          <w:szCs w:val="24"/>
        </w:rPr>
        <w:t>LEADER</w:t>
      </w:r>
      <w:r w:rsidRPr="00694BC8">
        <w:rPr>
          <w:rFonts w:ascii="Tahoma" w:hAnsi="Tahoma" w:cs="Tahoma"/>
          <w:sz w:val="24"/>
          <w:szCs w:val="24"/>
          <w:lang w:val="el-GR"/>
        </w:rPr>
        <w:t xml:space="preserve"> / </w:t>
      </w:r>
      <w:r w:rsidRPr="00694BC8">
        <w:rPr>
          <w:rFonts w:ascii="Tahoma" w:hAnsi="Tahoma" w:cs="Tahoma"/>
          <w:sz w:val="24"/>
          <w:szCs w:val="24"/>
        </w:rPr>
        <w:t>CLLD</w:t>
      </w:r>
      <w:r w:rsidRPr="00694BC8">
        <w:rPr>
          <w:rFonts w:ascii="Tahoma" w:hAnsi="Tahoma" w:cs="Tahoma"/>
          <w:sz w:val="24"/>
          <w:szCs w:val="24"/>
          <w:lang w:val="el-GR"/>
        </w:rPr>
        <w:t>.</w:t>
      </w:r>
    </w:p>
    <w:p w14:paraId="68819F73" w14:textId="77777777" w:rsidR="00933AFC" w:rsidRDefault="00933AFC" w:rsidP="00115C4B">
      <w:pPr>
        <w:spacing w:before="120" w:line="288" w:lineRule="auto"/>
        <w:ind w:right="-625"/>
        <w:jc w:val="both"/>
        <w:rPr>
          <w:rFonts w:ascii="Tahoma" w:hAnsi="Tahoma" w:cs="Tahoma"/>
        </w:rPr>
      </w:pPr>
    </w:p>
    <w:p w14:paraId="7E63505D" w14:textId="12E5BD9B" w:rsidR="00694BC8" w:rsidRPr="00933AFC" w:rsidRDefault="00694BC8" w:rsidP="00115C4B">
      <w:pPr>
        <w:spacing w:before="120" w:line="288" w:lineRule="auto"/>
        <w:ind w:left="-426" w:right="-625"/>
        <w:jc w:val="center"/>
        <w:rPr>
          <w:rFonts w:ascii="Tahoma" w:hAnsi="Tahoma" w:cs="Tahoma"/>
          <w:b/>
          <w:color w:val="17365D" w:themeColor="text2" w:themeShade="BF"/>
          <w:sz w:val="28"/>
          <w:szCs w:val="28"/>
          <w:u w:val="single"/>
        </w:rPr>
      </w:pPr>
      <w:r w:rsidRPr="00933AFC">
        <w:rPr>
          <w:rFonts w:ascii="Tahoma" w:hAnsi="Tahoma" w:cs="Tahoma"/>
          <w:b/>
          <w:color w:val="17365D" w:themeColor="text2" w:themeShade="BF"/>
          <w:sz w:val="28"/>
          <w:szCs w:val="28"/>
          <w:u w:val="single"/>
        </w:rPr>
        <w:lastRenderedPageBreak/>
        <w:t>ΥΠΟΥΡΓΕΙΟ ΨΗΦΙΑΚΗΣ ΔΙΑΚΥΒΕΡΝΗΣΗΣ</w:t>
      </w:r>
    </w:p>
    <w:p w14:paraId="430EF652" w14:textId="77777777" w:rsidR="00694BC8" w:rsidRPr="00694BC8" w:rsidRDefault="00694BC8" w:rsidP="00115C4B">
      <w:pPr>
        <w:spacing w:before="120" w:line="288" w:lineRule="auto"/>
        <w:ind w:left="-426" w:right="-625"/>
        <w:jc w:val="both"/>
        <w:rPr>
          <w:rFonts w:ascii="Tahoma" w:hAnsi="Tahoma" w:cs="Tahoma"/>
        </w:rPr>
      </w:pPr>
      <w:r w:rsidRPr="00694BC8">
        <w:rPr>
          <w:rFonts w:ascii="Tahoma" w:hAnsi="Tahoma" w:cs="Tahoma"/>
        </w:rPr>
        <w:t xml:space="preserve">Προτείνουμε τα ακόλουθα: </w:t>
      </w:r>
    </w:p>
    <w:p w14:paraId="300C8F6B" w14:textId="77777777" w:rsidR="00694BC8" w:rsidRPr="00694BC8" w:rsidRDefault="00694BC8" w:rsidP="00115C4B">
      <w:pPr>
        <w:numPr>
          <w:ilvl w:val="0"/>
          <w:numId w:val="57"/>
        </w:numPr>
        <w:spacing w:before="120" w:line="288" w:lineRule="auto"/>
        <w:ind w:left="142" w:right="-625" w:hanging="426"/>
        <w:jc w:val="both"/>
        <w:rPr>
          <w:rFonts w:ascii="Tahoma" w:hAnsi="Tahoma" w:cs="Tahoma"/>
          <w:lang w:eastAsia="el-GR"/>
        </w:rPr>
      </w:pPr>
      <w:r w:rsidRPr="00694BC8">
        <w:rPr>
          <w:rFonts w:ascii="Tahoma" w:hAnsi="Tahoma" w:cs="Tahoma"/>
          <w:lang w:eastAsia="el-GR"/>
        </w:rPr>
        <w:t>Πρόγραμμα συλλογικής υποστήριξης των Δήμων για την αξιοποίηση του Προγράμματος «Έξυπνες Πόλεις» του ΕΣΠΑ.</w:t>
      </w:r>
    </w:p>
    <w:p w14:paraId="6CE6B75D" w14:textId="77777777" w:rsidR="00694BC8" w:rsidRDefault="00694BC8" w:rsidP="00115C4B">
      <w:pPr>
        <w:numPr>
          <w:ilvl w:val="0"/>
          <w:numId w:val="57"/>
        </w:numPr>
        <w:spacing w:before="120" w:line="288" w:lineRule="auto"/>
        <w:ind w:left="142" w:right="-625" w:hanging="426"/>
        <w:jc w:val="both"/>
        <w:rPr>
          <w:rFonts w:ascii="Tahoma" w:hAnsi="Tahoma" w:cs="Tahoma"/>
          <w:lang w:eastAsia="el-GR"/>
        </w:rPr>
      </w:pPr>
      <w:r w:rsidRPr="00694BC8">
        <w:rPr>
          <w:rFonts w:ascii="Tahoma" w:hAnsi="Tahoma" w:cs="Tahoma"/>
        </w:rPr>
        <w:t>Εκπόνηση τετραετούς Επιχειρησιακού Προγράμματος προώθησης της Ψηφιακής Πολυεπίπεδης Διακυβέρνησης με πιλοτική εφαρμογή της σε “ώριμες” δημόσιες πολιτικές π.χ. Διαχείριση Ύδρευσης και Αποχέτευσης, Διαχείριση Στερεών Αποβλήτων, Παροχή Κοινωνικών Υπηρεσιών.</w:t>
      </w:r>
    </w:p>
    <w:p w14:paraId="55134743" w14:textId="77777777" w:rsidR="00933AFC" w:rsidRPr="00694BC8" w:rsidRDefault="00933AFC" w:rsidP="00115C4B">
      <w:pPr>
        <w:spacing w:before="120" w:line="288" w:lineRule="auto"/>
        <w:ind w:right="-625"/>
        <w:jc w:val="both"/>
        <w:rPr>
          <w:rFonts w:ascii="Tahoma" w:hAnsi="Tahoma" w:cs="Tahoma"/>
          <w:lang w:eastAsia="el-GR"/>
        </w:rPr>
      </w:pPr>
    </w:p>
    <w:p w14:paraId="6A154D2A" w14:textId="5FA1C355" w:rsidR="00694BC8" w:rsidRPr="00933AFC" w:rsidRDefault="00694BC8" w:rsidP="00115C4B">
      <w:pPr>
        <w:spacing w:before="120" w:line="288" w:lineRule="auto"/>
        <w:ind w:left="-426" w:right="-625"/>
        <w:jc w:val="center"/>
        <w:rPr>
          <w:rFonts w:ascii="Tahoma" w:hAnsi="Tahoma" w:cs="Tahoma"/>
          <w:b/>
          <w:color w:val="17365D" w:themeColor="text2" w:themeShade="BF"/>
          <w:sz w:val="28"/>
          <w:szCs w:val="28"/>
          <w:u w:val="single"/>
        </w:rPr>
      </w:pPr>
      <w:r w:rsidRPr="00933AFC">
        <w:rPr>
          <w:rFonts w:ascii="Tahoma" w:hAnsi="Tahoma" w:cs="Tahoma"/>
          <w:b/>
          <w:color w:val="17365D" w:themeColor="text2" w:themeShade="BF"/>
          <w:sz w:val="28"/>
          <w:szCs w:val="28"/>
          <w:u w:val="single"/>
        </w:rPr>
        <w:t>ΥΠΟΥΡΓΕΙΟ ΚΛΙΜΑΤΙΚΗΣ ΚΡΙΣΗΣ ΚΑΙ ΠΟΛΙΤΙΚΗΣ ΠΡΟΣΤΑΣΙΑΣ</w:t>
      </w:r>
    </w:p>
    <w:p w14:paraId="4E3E3121" w14:textId="77777777" w:rsidR="00694BC8" w:rsidRPr="00694BC8" w:rsidRDefault="00694BC8" w:rsidP="00115C4B">
      <w:pPr>
        <w:spacing w:before="120" w:line="288" w:lineRule="auto"/>
        <w:ind w:left="-426" w:right="-625"/>
        <w:jc w:val="both"/>
        <w:rPr>
          <w:rFonts w:ascii="Tahoma" w:hAnsi="Tahoma" w:cs="Tahoma"/>
        </w:rPr>
      </w:pPr>
      <w:r w:rsidRPr="00694BC8">
        <w:rPr>
          <w:rFonts w:ascii="Tahoma" w:hAnsi="Tahoma" w:cs="Tahoma"/>
        </w:rPr>
        <w:t>Έχουμε προτείνει την υιοθέτηση των προτάσεων της Επιτροπής Πολιτικής Προστασίας της ΚΕΔΕ που αφορούν:</w:t>
      </w:r>
    </w:p>
    <w:p w14:paraId="42EF95E8" w14:textId="6EF3B204" w:rsidR="00694BC8" w:rsidRPr="008F249D" w:rsidRDefault="00694BC8" w:rsidP="00B51750">
      <w:pPr>
        <w:numPr>
          <w:ilvl w:val="0"/>
          <w:numId w:val="52"/>
        </w:numPr>
        <w:spacing w:before="120" w:after="120" w:line="288" w:lineRule="auto"/>
        <w:ind w:left="0" w:right="-625" w:hanging="284"/>
        <w:jc w:val="both"/>
        <w:rPr>
          <w:rFonts w:ascii="Tahoma" w:hAnsi="Tahoma" w:cs="Tahoma"/>
          <w:lang w:eastAsia="el-GR"/>
        </w:rPr>
      </w:pPr>
      <w:r w:rsidRPr="008F249D">
        <w:rPr>
          <w:rFonts w:ascii="Tahoma" w:hAnsi="Tahoma" w:cs="Tahoma"/>
        </w:rPr>
        <w:t xml:space="preserve">τη δημιουργία των ισχυρών περιφερειακών και τοπικών δομών και μηχανισμών πολιτικής προστασίας που προβλέπει ο Ν.4662/2020, </w:t>
      </w:r>
      <w:r w:rsidR="008F249D" w:rsidRPr="0090749B">
        <w:rPr>
          <w:rFonts w:ascii="Tahoma" w:hAnsi="Tahoma" w:cs="Tahoma"/>
          <w:color w:val="000000" w:themeColor="text1"/>
        </w:rPr>
        <w:t>και την εκπόνηση ή επικαιροποίηση των προβλεπομένων ως υποχρεωτικών στο Ν.4662/2020 τοπικών επιχειρησιακών σχεδίων.</w:t>
      </w:r>
      <w:r w:rsidR="008F249D" w:rsidRPr="008F249D">
        <w:rPr>
          <w:rFonts w:ascii="Tahoma" w:hAnsi="Tahoma" w:cs="Tahoma"/>
        </w:rPr>
        <w:t xml:space="preserve"> Στην ενίσχυση των περιφερειακών και τοπικών δομών περιλαμβάνεται η δημιουργία Διαδημοτικού Επιχειρησιακού Κέντρου Πολιτικής Προστασίας σε κάθε Περιφερειακή Ενότητα (Νομό), ως “Κοινής Υπηρεσίας” στον Δήμο της πρωτεύουσας της Περιφερειακής Ενότητας. </w:t>
      </w:r>
    </w:p>
    <w:p w14:paraId="7C56B3BA" w14:textId="77777777" w:rsidR="00694BC8" w:rsidRPr="00694BC8" w:rsidRDefault="00694BC8" w:rsidP="00115C4B">
      <w:pPr>
        <w:numPr>
          <w:ilvl w:val="0"/>
          <w:numId w:val="52"/>
        </w:numPr>
        <w:spacing w:before="120" w:line="288" w:lineRule="auto"/>
        <w:ind w:left="0" w:right="-625" w:hanging="284"/>
        <w:jc w:val="both"/>
        <w:rPr>
          <w:rFonts w:ascii="Tahoma" w:hAnsi="Tahoma" w:cs="Tahoma"/>
          <w:lang w:eastAsia="el-GR"/>
        </w:rPr>
      </w:pPr>
      <w:r w:rsidRPr="00694BC8">
        <w:rPr>
          <w:rFonts w:ascii="Tahoma" w:hAnsi="Tahoma" w:cs="Tahoma"/>
        </w:rPr>
        <w:t xml:space="preserve">τη βελτίωση του κανονιστικού πλαισίου (αποσαφήνιση αρμοδιοτήτων, επιτάχυνση συναφών δημόσιων πολιτικών, ενίσχυση του ανθρώπινου δυναμικού, αύξηση της ετήσιας χρηματοδότησης, εγχειρίδιο πολιτικής προστασίας, ψηφιοποίηση των λειτουργιών της δημόσιας πολιτικής κλπ), </w:t>
      </w:r>
    </w:p>
    <w:p w14:paraId="2539ED98" w14:textId="77777777" w:rsidR="00694BC8" w:rsidRPr="00694BC8" w:rsidRDefault="00694BC8" w:rsidP="00115C4B">
      <w:pPr>
        <w:numPr>
          <w:ilvl w:val="0"/>
          <w:numId w:val="52"/>
        </w:numPr>
        <w:spacing w:before="120" w:line="288" w:lineRule="auto"/>
        <w:ind w:left="0" w:right="-625" w:hanging="284"/>
        <w:jc w:val="both"/>
        <w:rPr>
          <w:rFonts w:ascii="Tahoma" w:hAnsi="Tahoma" w:cs="Tahoma"/>
          <w:lang w:eastAsia="el-GR"/>
        </w:rPr>
      </w:pPr>
      <w:r w:rsidRPr="00694BC8">
        <w:rPr>
          <w:rFonts w:ascii="Tahoma" w:hAnsi="Tahoma" w:cs="Tahoma"/>
        </w:rPr>
        <w:t xml:space="preserve">την εκπόνηση του τριετούς Εθνικού Σχεδίου Πολιτικής Προστασίας, το οποίο να περιλαμβάνει τα έργα και τις δράσεις που προτείνει η ΚΕΔΕ. </w:t>
      </w:r>
    </w:p>
    <w:p w14:paraId="3A5C9FFC" w14:textId="77777777" w:rsidR="00694BC8" w:rsidRPr="00694BC8" w:rsidRDefault="00694BC8" w:rsidP="00115C4B">
      <w:pPr>
        <w:spacing w:before="120" w:line="288" w:lineRule="auto"/>
        <w:ind w:left="-426" w:right="-625"/>
        <w:jc w:val="both"/>
        <w:rPr>
          <w:rFonts w:ascii="Tahoma" w:hAnsi="Tahoma" w:cs="Tahoma"/>
          <w:lang w:eastAsia="el-GR"/>
        </w:rPr>
      </w:pPr>
    </w:p>
    <w:p w14:paraId="0942E30E" w14:textId="77777777" w:rsidR="00310D8D" w:rsidRDefault="00310D8D" w:rsidP="00CA06AB">
      <w:pPr>
        <w:pBdr>
          <w:top w:val="single" w:sz="4" w:space="1" w:color="auto"/>
          <w:left w:val="single" w:sz="4" w:space="4" w:color="auto"/>
          <w:bottom w:val="single" w:sz="4" w:space="1" w:color="auto"/>
          <w:right w:val="single" w:sz="4" w:space="4" w:color="auto"/>
        </w:pBdr>
        <w:ind w:left="-425" w:right="-624"/>
        <w:jc w:val="both"/>
        <w:rPr>
          <w:rFonts w:ascii="Tahoma" w:hAnsi="Tahoma" w:cs="Tahoma"/>
        </w:rPr>
      </w:pPr>
      <w:r>
        <w:rPr>
          <w:rFonts w:ascii="Tahoma" w:hAnsi="Tahoma" w:cs="Tahoma"/>
        </w:rPr>
        <w:t>Συμπερασματικά, η επόμενη σημαντική Μεταρρύθμιση δεν μπορεί να αποτελείται μόνο από ένα νομοσχέδιο.</w:t>
      </w:r>
    </w:p>
    <w:p w14:paraId="0E725021" w14:textId="4B1F4264" w:rsidR="00694BC8" w:rsidRPr="00694BC8" w:rsidRDefault="00694BC8" w:rsidP="00CA06AB">
      <w:pPr>
        <w:pBdr>
          <w:top w:val="single" w:sz="4" w:space="1" w:color="auto"/>
          <w:left w:val="single" w:sz="4" w:space="4" w:color="auto"/>
          <w:bottom w:val="single" w:sz="4" w:space="1" w:color="auto"/>
          <w:right w:val="single" w:sz="4" w:space="4" w:color="auto"/>
        </w:pBdr>
        <w:ind w:left="-425" w:right="-624"/>
        <w:jc w:val="both"/>
        <w:rPr>
          <w:rFonts w:ascii="Tahoma" w:hAnsi="Tahoma" w:cs="Tahoma"/>
        </w:rPr>
      </w:pPr>
      <w:r w:rsidRPr="00694BC8">
        <w:rPr>
          <w:rFonts w:ascii="Tahoma" w:hAnsi="Tahoma" w:cs="Tahoma"/>
        </w:rPr>
        <w:t xml:space="preserve">Όλες οι παραπάνω νομοθετικές ρυθμίσεις, προγράμματα και μέτρα πολιτικής μπορούν να αποτελέσουν το περιεχόμενο μιας διυπουργικής σημαντικής «Μεταρρύθμισης Αποκέντρωσης και Αυτοδιοίκησης». </w:t>
      </w:r>
    </w:p>
    <w:p w14:paraId="0A5BF223" w14:textId="3AEE3F80" w:rsidR="00821F14" w:rsidRPr="00694BC8" w:rsidRDefault="00694BC8" w:rsidP="00CA06AB">
      <w:pPr>
        <w:pBdr>
          <w:top w:val="single" w:sz="4" w:space="1" w:color="auto"/>
          <w:left w:val="single" w:sz="4" w:space="4" w:color="auto"/>
          <w:bottom w:val="single" w:sz="4" w:space="1" w:color="auto"/>
          <w:right w:val="single" w:sz="4" w:space="4" w:color="auto"/>
        </w:pBdr>
        <w:ind w:left="-425" w:right="-624"/>
        <w:jc w:val="both"/>
        <w:rPr>
          <w:rFonts w:ascii="Tahoma" w:hAnsi="Tahoma" w:cs="Tahoma"/>
        </w:rPr>
      </w:pPr>
      <w:r w:rsidRPr="00694BC8">
        <w:rPr>
          <w:rFonts w:ascii="Tahoma" w:hAnsi="Tahoma" w:cs="Tahoma"/>
        </w:rPr>
        <w:t xml:space="preserve">Επισπεύδον θα πρέπει να είναι το Υπουργείο Εσωτερικών, αλλά θα χρειαστεί ο διυπουργικός συντονισμός από την Προεδρία της Κυβέρνησης. </w:t>
      </w:r>
    </w:p>
    <w:sectPr w:rsidR="00821F14" w:rsidRPr="00694BC8" w:rsidSect="00933AFC">
      <w:footerReference w:type="default" r:id="rId9"/>
      <w:pgSz w:w="11906" w:h="16838"/>
      <w:pgMar w:top="1135" w:right="18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09A4" w14:textId="77777777" w:rsidR="00086914" w:rsidRDefault="00086914" w:rsidP="00D36A7B">
      <w:r>
        <w:separator/>
      </w:r>
    </w:p>
  </w:endnote>
  <w:endnote w:type="continuationSeparator" w:id="0">
    <w:p w14:paraId="4DC3BC78" w14:textId="77777777" w:rsidR="00086914" w:rsidRDefault="00086914" w:rsidP="00D3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de Lati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094"/>
      <w:docPartObj>
        <w:docPartGallery w:val="Page Numbers (Bottom of Page)"/>
        <w:docPartUnique/>
      </w:docPartObj>
    </w:sdtPr>
    <w:sdtContent>
      <w:p w14:paraId="6646398C" w14:textId="383C04AC" w:rsidR="00D36A7B" w:rsidRDefault="00933AFC">
        <w:pPr>
          <w:pStyle w:val="a6"/>
        </w:pPr>
        <w:r>
          <w:rPr>
            <w:noProof/>
            <w:lang w:eastAsia="el-GR"/>
          </w:rPr>
          <mc:AlternateContent>
            <mc:Choice Requires="wps">
              <w:drawing>
                <wp:anchor distT="0" distB="0" distL="114300" distR="114300" simplePos="0" relativeHeight="251661312" behindDoc="0" locked="0" layoutInCell="1" allowOverlap="1" wp14:anchorId="57AA3B41" wp14:editId="22191B60">
                  <wp:simplePos x="0" y="0"/>
                  <wp:positionH relativeFrom="margin">
                    <wp:align>center</wp:align>
                  </wp:positionH>
                  <wp:positionV relativeFrom="bottomMargin">
                    <wp:align>center</wp:align>
                  </wp:positionV>
                  <wp:extent cx="490220" cy="238760"/>
                  <wp:effectExtent l="19050" t="19050" r="5715"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531FAB62" w14:textId="77777777" w:rsidR="00D36A7B" w:rsidRDefault="00D32E95">
                              <w:pPr>
                                <w:jc w:val="center"/>
                              </w:pPr>
                              <w:r>
                                <w:fldChar w:fldCharType="begin"/>
                              </w:r>
                              <w:r w:rsidR="00F674FF">
                                <w:instrText xml:space="preserve"> PAGE    \* MERGEFORMAT </w:instrText>
                              </w:r>
                              <w:r>
                                <w:fldChar w:fldCharType="separate"/>
                              </w:r>
                              <w:r w:rsidR="000F127A">
                                <w:rPr>
                                  <w:noProof/>
                                </w:rPr>
                                <w:t>13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7AA3B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38.6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" filled="t" fillcolor="white [3212]" strokecolor="gray [1629]" strokeweight="2.25pt">
                  <v:textbox inset=",0,,0">
                    <w:txbxContent>
                      <w:p w14:paraId="531FAB62" w14:textId="77777777" w:rsidR="00D36A7B" w:rsidRDefault="00D32E95">
                        <w:pPr>
                          <w:jc w:val="center"/>
                        </w:pPr>
                        <w:r>
                          <w:fldChar w:fldCharType="begin"/>
                        </w:r>
                        <w:r w:rsidR="00F674FF">
                          <w:instrText xml:space="preserve"> PAGE    \* MERGEFORMAT </w:instrText>
                        </w:r>
                        <w:r>
                          <w:fldChar w:fldCharType="separate"/>
                        </w:r>
                        <w:r w:rsidR="000F127A">
                          <w:rPr>
                            <w:noProof/>
                          </w:rPr>
                          <w:t>13</w:t>
                        </w:r>
                        <w:r>
                          <w:rPr>
                            <w:noProof/>
                          </w:rPr>
                          <w:fldChar w:fldCharType="end"/>
                        </w:r>
                      </w:p>
                    </w:txbxContent>
                  </v:textbox>
                  <w10:wrap anchorx="margin" anchory="margin"/>
                </v:shape>
              </w:pict>
            </mc:Fallback>
          </mc:AlternateContent>
        </w:r>
        <w:r>
          <w:rPr>
            <w:noProof/>
            <w:lang w:eastAsia="el-GR"/>
          </w:rPr>
          <mc:AlternateContent>
            <mc:Choice Requires="wps">
              <w:drawing>
                <wp:anchor distT="4294967295" distB="4294967295" distL="114300" distR="114300" simplePos="0" relativeHeight="251660288" behindDoc="0" locked="0" layoutInCell="1" allowOverlap="1" wp14:anchorId="38B000E9" wp14:editId="7E1D2BB7">
                  <wp:simplePos x="0" y="0"/>
                  <wp:positionH relativeFrom="margin">
                    <wp:align>center</wp:align>
                  </wp:positionH>
                  <wp:positionV relativeFrom="bottomMargin">
                    <wp:align>center</wp:align>
                  </wp:positionV>
                  <wp:extent cx="5518150" cy="0"/>
                  <wp:effectExtent l="0" t="0" r="0" b="0"/>
                  <wp:wrapNone/>
                  <wp:docPr id="184498759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903DCEC"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1831" w14:textId="77777777" w:rsidR="00086914" w:rsidRDefault="00086914" w:rsidP="00D36A7B">
      <w:r>
        <w:separator/>
      </w:r>
    </w:p>
  </w:footnote>
  <w:footnote w:type="continuationSeparator" w:id="0">
    <w:p w14:paraId="539814C8" w14:textId="77777777" w:rsidR="00086914" w:rsidRDefault="00086914" w:rsidP="00D36A7B">
      <w:r>
        <w:continuationSeparator/>
      </w:r>
    </w:p>
  </w:footnote>
  <w:footnote w:id="1">
    <w:p w14:paraId="439F7989" w14:textId="77777777" w:rsidR="00694BC8" w:rsidRPr="00E978A7" w:rsidRDefault="00694BC8" w:rsidP="00694BC8">
      <w:pPr>
        <w:pStyle w:val="ac"/>
        <w:spacing w:after="60" w:line="276" w:lineRule="auto"/>
        <w:ind w:left="142" w:hanging="142"/>
        <w:rPr>
          <w:rFonts w:ascii="Arial" w:hAnsi="Arial" w:cs="Arial"/>
        </w:rPr>
      </w:pPr>
      <w:r w:rsidRPr="00E978A7">
        <w:rPr>
          <w:rStyle w:val="ad"/>
          <w:rFonts w:ascii="Arial" w:hAnsi="Arial" w:cs="Arial"/>
        </w:rPr>
        <w:footnoteRef/>
      </w:r>
      <w:r w:rsidRPr="00E978A7">
        <w:rPr>
          <w:rFonts w:ascii="Arial" w:hAnsi="Arial" w:cs="Arial"/>
        </w:rPr>
        <w:t xml:space="preserve"> </w:t>
      </w:r>
      <w:r>
        <w:rPr>
          <w:rFonts w:ascii="Arial" w:hAnsi="Arial" w:cs="Arial"/>
        </w:rPr>
        <w:t>Τα πρώτα θετικά</w:t>
      </w:r>
      <w:r w:rsidRPr="00D20ABD">
        <w:rPr>
          <w:rFonts w:ascii="Arial" w:hAnsi="Arial" w:cs="Arial"/>
        </w:rPr>
        <w:t xml:space="preserve"> </w:t>
      </w:r>
      <w:r>
        <w:rPr>
          <w:rFonts w:ascii="Arial" w:hAnsi="Arial" w:cs="Arial"/>
        </w:rPr>
        <w:t xml:space="preserve">βήματα έγιναν με την παρ. 1, άρθρο 42 του Ν.4647/2019, το άρθρο 20 του Ν.4829/2021, το άρθρο 35 του Ν.4873/2021, </w:t>
      </w:r>
      <w:r w:rsidRPr="00A62ED5">
        <w:rPr>
          <w:rFonts w:ascii="Arial" w:hAnsi="Arial" w:cs="Arial"/>
        </w:rPr>
        <w:t xml:space="preserve">την </w:t>
      </w:r>
      <w:r w:rsidRPr="00D20ABD">
        <w:rPr>
          <w:rStyle w:val="ae"/>
          <w:rFonts w:ascii="Arial" w:hAnsi="Arial" w:cs="Arial"/>
          <w:bCs/>
        </w:rPr>
        <w:t>παρ.1, άρθρο 177 του Ν.4876/2021 και</w:t>
      </w:r>
      <w:r w:rsidRPr="00A62ED5">
        <w:rPr>
          <w:rFonts w:ascii="Arial" w:hAnsi="Arial" w:cs="Arial"/>
          <w:i/>
        </w:rPr>
        <w:t xml:space="preserve"> </w:t>
      </w:r>
      <w:r w:rsidRPr="00A62ED5">
        <w:rPr>
          <w:rFonts w:ascii="Arial" w:hAnsi="Arial" w:cs="Arial"/>
        </w:rPr>
        <w:t>την π</w:t>
      </w:r>
      <w:r>
        <w:rPr>
          <w:rFonts w:ascii="Arial" w:hAnsi="Arial" w:cs="Arial"/>
        </w:rPr>
        <w:t xml:space="preserve">αρ.1, άρθρο 52 του Ν.4954/2022. </w:t>
      </w:r>
    </w:p>
  </w:footnote>
  <w:footnote w:id="2">
    <w:p w14:paraId="58064586" w14:textId="77777777" w:rsidR="00694BC8" w:rsidRPr="009E2491" w:rsidRDefault="00694BC8" w:rsidP="00694BC8">
      <w:pPr>
        <w:pStyle w:val="ac"/>
        <w:spacing w:after="60" w:line="276" w:lineRule="auto"/>
        <w:rPr>
          <w:rFonts w:ascii="Arial" w:hAnsi="Arial" w:cs="Arial"/>
          <w:spacing w:val="-2"/>
        </w:rPr>
      </w:pPr>
      <w:r w:rsidRPr="009E2491">
        <w:rPr>
          <w:rStyle w:val="ad"/>
          <w:rFonts w:ascii="Arial" w:hAnsi="Arial" w:cs="Arial"/>
        </w:rPr>
        <w:footnoteRef/>
      </w:r>
      <w:r w:rsidRPr="009E2491">
        <w:rPr>
          <w:rFonts w:ascii="Arial" w:hAnsi="Arial" w:cs="Arial"/>
        </w:rPr>
        <w:t xml:space="preserve"> </w:t>
      </w:r>
      <w:r w:rsidRPr="009E2491">
        <w:rPr>
          <w:rFonts w:ascii="Arial" w:hAnsi="Arial" w:cs="Arial"/>
          <w:spacing w:val="-2"/>
        </w:rPr>
        <w:t xml:space="preserve">Επιστολή του Προέδρου της ΚΕΔΕ προς την Υπουργό Παιδείας με αρ. πρωτ. 717/25.02.2021.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ADB5C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3.5pt" o:bullet="t">
        <v:imagedata r:id="rId1" o:title="BD21337_"/>
      </v:shape>
    </w:pict>
  </w:numPicBullet>
  <w:abstractNum w:abstractNumId="0" w15:restartNumberingAfterBreak="0">
    <w:nsid w:val="00B2593B"/>
    <w:multiLevelType w:val="hybridMultilevel"/>
    <w:tmpl w:val="DAE082F8"/>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 w15:restartNumberingAfterBreak="0">
    <w:nsid w:val="048637CC"/>
    <w:multiLevelType w:val="hybridMultilevel"/>
    <w:tmpl w:val="8A0A415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5C21EFB"/>
    <w:multiLevelType w:val="hybridMultilevel"/>
    <w:tmpl w:val="72A0F650"/>
    <w:lvl w:ilvl="0" w:tplc="0408000B">
      <w:start w:val="1"/>
      <w:numFmt w:val="bullet"/>
      <w:lvlText w:val=""/>
      <w:lvlJc w:val="left"/>
      <w:pPr>
        <w:ind w:left="152" w:hanging="360"/>
      </w:pPr>
      <w:rPr>
        <w:rFonts w:ascii="Wingdings" w:hAnsi="Wingdings"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3" w15:restartNumberingAfterBreak="0">
    <w:nsid w:val="066B5644"/>
    <w:multiLevelType w:val="hybridMultilevel"/>
    <w:tmpl w:val="6D4A3A58"/>
    <w:lvl w:ilvl="0" w:tplc="B9206E7E">
      <w:start w:val="1"/>
      <w:numFmt w:val="decimal"/>
      <w:lvlText w:val="%1."/>
      <w:lvlJc w:val="left"/>
      <w:pPr>
        <w:ind w:left="360" w:hanging="360"/>
      </w:pPr>
      <w:rPr>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07CB2393"/>
    <w:multiLevelType w:val="hybridMultilevel"/>
    <w:tmpl w:val="1130B9EA"/>
    <w:lvl w:ilvl="0" w:tplc="D31A4798">
      <w:start w:val="1"/>
      <w:numFmt w:val="bullet"/>
      <w:lvlText w:val=""/>
      <w:lvlPicBulletId w:val="0"/>
      <w:lvlJc w:val="left"/>
      <w:pPr>
        <w:ind w:left="872" w:hanging="360"/>
      </w:pPr>
      <w:rPr>
        <w:rFonts w:ascii="Symbol" w:hAnsi="Symbol" w:hint="default"/>
        <w:color w:val="auto"/>
      </w:rPr>
    </w:lvl>
    <w:lvl w:ilvl="1" w:tplc="04080003" w:tentative="1">
      <w:start w:val="1"/>
      <w:numFmt w:val="bullet"/>
      <w:lvlText w:val="o"/>
      <w:lvlJc w:val="left"/>
      <w:pPr>
        <w:ind w:left="1592" w:hanging="360"/>
      </w:pPr>
      <w:rPr>
        <w:rFonts w:ascii="Courier New" w:hAnsi="Courier New" w:cs="Courier New" w:hint="default"/>
      </w:rPr>
    </w:lvl>
    <w:lvl w:ilvl="2" w:tplc="04080005" w:tentative="1">
      <w:start w:val="1"/>
      <w:numFmt w:val="bullet"/>
      <w:lvlText w:val=""/>
      <w:lvlJc w:val="left"/>
      <w:pPr>
        <w:ind w:left="2312" w:hanging="360"/>
      </w:pPr>
      <w:rPr>
        <w:rFonts w:ascii="Wingdings" w:hAnsi="Wingdings" w:hint="default"/>
      </w:rPr>
    </w:lvl>
    <w:lvl w:ilvl="3" w:tplc="04080001" w:tentative="1">
      <w:start w:val="1"/>
      <w:numFmt w:val="bullet"/>
      <w:lvlText w:val=""/>
      <w:lvlJc w:val="left"/>
      <w:pPr>
        <w:ind w:left="3032" w:hanging="360"/>
      </w:pPr>
      <w:rPr>
        <w:rFonts w:ascii="Symbol" w:hAnsi="Symbol" w:hint="default"/>
      </w:rPr>
    </w:lvl>
    <w:lvl w:ilvl="4" w:tplc="04080003" w:tentative="1">
      <w:start w:val="1"/>
      <w:numFmt w:val="bullet"/>
      <w:lvlText w:val="o"/>
      <w:lvlJc w:val="left"/>
      <w:pPr>
        <w:ind w:left="3752" w:hanging="360"/>
      </w:pPr>
      <w:rPr>
        <w:rFonts w:ascii="Courier New" w:hAnsi="Courier New" w:cs="Courier New" w:hint="default"/>
      </w:rPr>
    </w:lvl>
    <w:lvl w:ilvl="5" w:tplc="04080005" w:tentative="1">
      <w:start w:val="1"/>
      <w:numFmt w:val="bullet"/>
      <w:lvlText w:val=""/>
      <w:lvlJc w:val="left"/>
      <w:pPr>
        <w:ind w:left="4472" w:hanging="360"/>
      </w:pPr>
      <w:rPr>
        <w:rFonts w:ascii="Wingdings" w:hAnsi="Wingdings" w:hint="default"/>
      </w:rPr>
    </w:lvl>
    <w:lvl w:ilvl="6" w:tplc="04080001" w:tentative="1">
      <w:start w:val="1"/>
      <w:numFmt w:val="bullet"/>
      <w:lvlText w:val=""/>
      <w:lvlJc w:val="left"/>
      <w:pPr>
        <w:ind w:left="5192" w:hanging="360"/>
      </w:pPr>
      <w:rPr>
        <w:rFonts w:ascii="Symbol" w:hAnsi="Symbol" w:hint="default"/>
      </w:rPr>
    </w:lvl>
    <w:lvl w:ilvl="7" w:tplc="04080003" w:tentative="1">
      <w:start w:val="1"/>
      <w:numFmt w:val="bullet"/>
      <w:lvlText w:val="o"/>
      <w:lvlJc w:val="left"/>
      <w:pPr>
        <w:ind w:left="5912" w:hanging="360"/>
      </w:pPr>
      <w:rPr>
        <w:rFonts w:ascii="Courier New" w:hAnsi="Courier New" w:cs="Courier New" w:hint="default"/>
      </w:rPr>
    </w:lvl>
    <w:lvl w:ilvl="8" w:tplc="04080005" w:tentative="1">
      <w:start w:val="1"/>
      <w:numFmt w:val="bullet"/>
      <w:lvlText w:val=""/>
      <w:lvlJc w:val="left"/>
      <w:pPr>
        <w:ind w:left="6632" w:hanging="360"/>
      </w:pPr>
      <w:rPr>
        <w:rFonts w:ascii="Wingdings" w:hAnsi="Wingdings" w:hint="default"/>
      </w:rPr>
    </w:lvl>
  </w:abstractNum>
  <w:abstractNum w:abstractNumId="5" w15:restartNumberingAfterBreak="0">
    <w:nsid w:val="08B36E1E"/>
    <w:multiLevelType w:val="hybridMultilevel"/>
    <w:tmpl w:val="798A3E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97D2AFB"/>
    <w:multiLevelType w:val="hybridMultilevel"/>
    <w:tmpl w:val="1624AA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C0977EC"/>
    <w:multiLevelType w:val="multilevel"/>
    <w:tmpl w:val="E27A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9415CB"/>
    <w:multiLevelType w:val="hybridMultilevel"/>
    <w:tmpl w:val="9D206EA2"/>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9" w15:restartNumberingAfterBreak="0">
    <w:nsid w:val="116335EF"/>
    <w:multiLevelType w:val="hybridMultilevel"/>
    <w:tmpl w:val="861C73E8"/>
    <w:lvl w:ilvl="0" w:tplc="0408000B">
      <w:start w:val="1"/>
      <w:numFmt w:val="bullet"/>
      <w:lvlText w:val=""/>
      <w:lvlJc w:val="left"/>
      <w:pPr>
        <w:ind w:left="152" w:hanging="360"/>
      </w:pPr>
      <w:rPr>
        <w:rFonts w:ascii="Wingdings" w:hAnsi="Wingdings"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10" w15:restartNumberingAfterBreak="0">
    <w:nsid w:val="128A64A2"/>
    <w:multiLevelType w:val="hybridMultilevel"/>
    <w:tmpl w:val="1966C102"/>
    <w:lvl w:ilvl="0" w:tplc="1FF6A658">
      <w:start w:val="1"/>
      <w:numFmt w:val="decimal"/>
      <w:lvlText w:val="%1."/>
      <w:lvlJc w:val="left"/>
      <w:pPr>
        <w:ind w:left="360" w:hanging="360"/>
      </w:pPr>
      <w:rPr>
        <w:rFonts w:hint="default"/>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12C00E8B"/>
    <w:multiLevelType w:val="hybridMultilevel"/>
    <w:tmpl w:val="083C4612"/>
    <w:lvl w:ilvl="0" w:tplc="A2925FA0">
      <w:numFmt w:val="bullet"/>
      <w:lvlText w:val="–"/>
      <w:lvlJc w:val="left"/>
      <w:pPr>
        <w:ind w:left="-208" w:hanging="360"/>
      </w:pPr>
      <w:rPr>
        <w:rFonts w:ascii="Calibri" w:eastAsia="Times New Roman" w:hAnsi="Calibri" w:cs="Calibri" w:hint="default"/>
        <w:color w:val="auto"/>
      </w:rPr>
    </w:lvl>
    <w:lvl w:ilvl="1" w:tplc="04080003" w:tentative="1">
      <w:start w:val="1"/>
      <w:numFmt w:val="bullet"/>
      <w:lvlText w:val="o"/>
      <w:lvlJc w:val="left"/>
      <w:pPr>
        <w:ind w:left="512" w:hanging="360"/>
      </w:pPr>
      <w:rPr>
        <w:rFonts w:ascii="Courier New" w:hAnsi="Courier New" w:cs="Courier New" w:hint="default"/>
      </w:rPr>
    </w:lvl>
    <w:lvl w:ilvl="2" w:tplc="04080005" w:tentative="1">
      <w:start w:val="1"/>
      <w:numFmt w:val="bullet"/>
      <w:lvlText w:val=""/>
      <w:lvlJc w:val="left"/>
      <w:pPr>
        <w:ind w:left="1232" w:hanging="360"/>
      </w:pPr>
      <w:rPr>
        <w:rFonts w:ascii="Wingdings" w:hAnsi="Wingdings" w:hint="default"/>
      </w:rPr>
    </w:lvl>
    <w:lvl w:ilvl="3" w:tplc="04080001" w:tentative="1">
      <w:start w:val="1"/>
      <w:numFmt w:val="bullet"/>
      <w:lvlText w:val=""/>
      <w:lvlJc w:val="left"/>
      <w:pPr>
        <w:ind w:left="1952" w:hanging="360"/>
      </w:pPr>
      <w:rPr>
        <w:rFonts w:ascii="Symbol" w:hAnsi="Symbol" w:hint="default"/>
      </w:rPr>
    </w:lvl>
    <w:lvl w:ilvl="4" w:tplc="04080003" w:tentative="1">
      <w:start w:val="1"/>
      <w:numFmt w:val="bullet"/>
      <w:lvlText w:val="o"/>
      <w:lvlJc w:val="left"/>
      <w:pPr>
        <w:ind w:left="2672" w:hanging="360"/>
      </w:pPr>
      <w:rPr>
        <w:rFonts w:ascii="Courier New" w:hAnsi="Courier New" w:cs="Courier New" w:hint="default"/>
      </w:rPr>
    </w:lvl>
    <w:lvl w:ilvl="5" w:tplc="04080005" w:tentative="1">
      <w:start w:val="1"/>
      <w:numFmt w:val="bullet"/>
      <w:lvlText w:val=""/>
      <w:lvlJc w:val="left"/>
      <w:pPr>
        <w:ind w:left="3392" w:hanging="360"/>
      </w:pPr>
      <w:rPr>
        <w:rFonts w:ascii="Wingdings" w:hAnsi="Wingdings" w:hint="default"/>
      </w:rPr>
    </w:lvl>
    <w:lvl w:ilvl="6" w:tplc="04080001" w:tentative="1">
      <w:start w:val="1"/>
      <w:numFmt w:val="bullet"/>
      <w:lvlText w:val=""/>
      <w:lvlJc w:val="left"/>
      <w:pPr>
        <w:ind w:left="4112" w:hanging="360"/>
      </w:pPr>
      <w:rPr>
        <w:rFonts w:ascii="Symbol" w:hAnsi="Symbol" w:hint="default"/>
      </w:rPr>
    </w:lvl>
    <w:lvl w:ilvl="7" w:tplc="04080003" w:tentative="1">
      <w:start w:val="1"/>
      <w:numFmt w:val="bullet"/>
      <w:lvlText w:val="o"/>
      <w:lvlJc w:val="left"/>
      <w:pPr>
        <w:ind w:left="4832" w:hanging="360"/>
      </w:pPr>
      <w:rPr>
        <w:rFonts w:ascii="Courier New" w:hAnsi="Courier New" w:cs="Courier New" w:hint="default"/>
      </w:rPr>
    </w:lvl>
    <w:lvl w:ilvl="8" w:tplc="04080005" w:tentative="1">
      <w:start w:val="1"/>
      <w:numFmt w:val="bullet"/>
      <w:lvlText w:val=""/>
      <w:lvlJc w:val="left"/>
      <w:pPr>
        <w:ind w:left="5552" w:hanging="360"/>
      </w:pPr>
      <w:rPr>
        <w:rFonts w:ascii="Wingdings" w:hAnsi="Wingdings" w:hint="default"/>
      </w:rPr>
    </w:lvl>
  </w:abstractNum>
  <w:abstractNum w:abstractNumId="12" w15:restartNumberingAfterBreak="0">
    <w:nsid w:val="12C41A54"/>
    <w:multiLevelType w:val="hybridMultilevel"/>
    <w:tmpl w:val="F55C6530"/>
    <w:lvl w:ilvl="0" w:tplc="5C9A016C">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3" w15:restartNumberingAfterBreak="0">
    <w:nsid w:val="130B4BF3"/>
    <w:multiLevelType w:val="hybridMultilevel"/>
    <w:tmpl w:val="F5C2BBC0"/>
    <w:lvl w:ilvl="0" w:tplc="EAB02782">
      <w:start w:val="1"/>
      <w:numFmt w:val="decimal"/>
      <w:lvlText w:val="%1."/>
      <w:lvlJc w:val="left"/>
      <w:pPr>
        <w:ind w:left="360" w:hanging="360"/>
      </w:pPr>
      <w:rPr>
        <w:rFonts w:hint="default"/>
        <w:b/>
        <w:bCs/>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4" w15:restartNumberingAfterBreak="0">
    <w:nsid w:val="16F84CF2"/>
    <w:multiLevelType w:val="hybridMultilevel"/>
    <w:tmpl w:val="5E02D092"/>
    <w:lvl w:ilvl="0" w:tplc="2FB0EE4E">
      <w:start w:val="1"/>
      <w:numFmt w:val="decimal"/>
      <w:lvlText w:val="%1."/>
      <w:lvlJc w:val="left"/>
      <w:pPr>
        <w:ind w:left="360" w:hanging="360"/>
      </w:pPr>
      <w:rPr>
        <w:rFonts w:hint="default"/>
        <w:b/>
        <w:bCs/>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17D45D44"/>
    <w:multiLevelType w:val="hybridMultilevel"/>
    <w:tmpl w:val="A990871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1A5C044E"/>
    <w:multiLevelType w:val="hybridMultilevel"/>
    <w:tmpl w:val="4E14ECF6"/>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7" w15:restartNumberingAfterBreak="0">
    <w:nsid w:val="1AB6703F"/>
    <w:multiLevelType w:val="hybridMultilevel"/>
    <w:tmpl w:val="E1843222"/>
    <w:lvl w:ilvl="0" w:tplc="7A429D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AE203BD"/>
    <w:multiLevelType w:val="multilevel"/>
    <w:tmpl w:val="35C6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BF7E06"/>
    <w:multiLevelType w:val="multilevel"/>
    <w:tmpl w:val="1424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3922D6"/>
    <w:multiLevelType w:val="hybridMultilevel"/>
    <w:tmpl w:val="CC24FBE0"/>
    <w:lvl w:ilvl="0" w:tplc="4B72B2C2">
      <w:start w:val="1"/>
      <w:numFmt w:val="decimal"/>
      <w:lvlText w:val="%1."/>
      <w:lvlJc w:val="left"/>
      <w:pPr>
        <w:ind w:left="360" w:hanging="360"/>
      </w:pPr>
      <w:rPr>
        <w:rFonts w:hint="default"/>
        <w:b/>
        <w:bCs/>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22B66365"/>
    <w:multiLevelType w:val="multilevel"/>
    <w:tmpl w:val="D2BC2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ED07F7"/>
    <w:multiLevelType w:val="hybridMultilevel"/>
    <w:tmpl w:val="792E7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41E3B05"/>
    <w:multiLevelType w:val="hybridMultilevel"/>
    <w:tmpl w:val="FF50409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15:restartNumberingAfterBreak="0">
    <w:nsid w:val="2585213C"/>
    <w:multiLevelType w:val="multilevel"/>
    <w:tmpl w:val="79C6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E32BE2"/>
    <w:multiLevelType w:val="hybridMultilevel"/>
    <w:tmpl w:val="7A7C7CBA"/>
    <w:lvl w:ilvl="0" w:tplc="0408000B">
      <w:start w:val="1"/>
      <w:numFmt w:val="bullet"/>
      <w:lvlText w:val=""/>
      <w:lvlJc w:val="left"/>
      <w:pPr>
        <w:tabs>
          <w:tab w:val="num" w:pos="360"/>
        </w:tabs>
        <w:ind w:left="360" w:hanging="360"/>
      </w:pPr>
      <w:rPr>
        <w:rFonts w:ascii="Wingdings" w:hAnsi="Wingdings" w:hint="default"/>
      </w:rPr>
    </w:lvl>
    <w:lvl w:ilvl="1" w:tplc="4E26896A">
      <w:start w:val="1"/>
      <w:numFmt w:val="bullet"/>
      <w:lvlText w:val=""/>
      <w:lvlJc w:val="left"/>
      <w:pPr>
        <w:tabs>
          <w:tab w:val="num" w:pos="1080"/>
        </w:tabs>
        <w:ind w:left="1080" w:hanging="360"/>
      </w:pPr>
      <w:rPr>
        <w:rFonts w:ascii="Wingdings" w:hAnsi="Wingdings" w:cs="Wingdings" w:hint="default"/>
      </w:rPr>
    </w:lvl>
    <w:lvl w:ilvl="2" w:tplc="46EAD1D0">
      <w:start w:val="1"/>
      <w:numFmt w:val="bullet"/>
      <w:lvlText w:val=""/>
      <w:lvlJc w:val="left"/>
      <w:pPr>
        <w:tabs>
          <w:tab w:val="num" w:pos="1800"/>
        </w:tabs>
        <w:ind w:left="1800" w:hanging="360"/>
      </w:pPr>
      <w:rPr>
        <w:rFonts w:ascii="Wingdings" w:hAnsi="Wingdings" w:cs="Wingdings" w:hint="default"/>
      </w:rPr>
    </w:lvl>
    <w:lvl w:ilvl="3" w:tplc="B0923F08">
      <w:start w:val="1"/>
      <w:numFmt w:val="bullet"/>
      <w:lvlText w:val=""/>
      <w:lvlJc w:val="left"/>
      <w:pPr>
        <w:tabs>
          <w:tab w:val="num" w:pos="2520"/>
        </w:tabs>
        <w:ind w:left="2520" w:hanging="360"/>
      </w:pPr>
      <w:rPr>
        <w:rFonts w:ascii="Wingdings" w:hAnsi="Wingdings" w:cs="Wingdings" w:hint="default"/>
      </w:rPr>
    </w:lvl>
    <w:lvl w:ilvl="4" w:tplc="9386E076">
      <w:start w:val="1"/>
      <w:numFmt w:val="bullet"/>
      <w:lvlText w:val=""/>
      <w:lvlJc w:val="left"/>
      <w:pPr>
        <w:tabs>
          <w:tab w:val="num" w:pos="3240"/>
        </w:tabs>
        <w:ind w:left="3240" w:hanging="360"/>
      </w:pPr>
      <w:rPr>
        <w:rFonts w:ascii="Wingdings" w:hAnsi="Wingdings" w:cs="Wingdings" w:hint="default"/>
      </w:rPr>
    </w:lvl>
    <w:lvl w:ilvl="5" w:tplc="A8D2E9C0">
      <w:start w:val="1"/>
      <w:numFmt w:val="bullet"/>
      <w:lvlText w:val=""/>
      <w:lvlJc w:val="left"/>
      <w:pPr>
        <w:tabs>
          <w:tab w:val="num" w:pos="3960"/>
        </w:tabs>
        <w:ind w:left="3960" w:hanging="360"/>
      </w:pPr>
      <w:rPr>
        <w:rFonts w:ascii="Wingdings" w:hAnsi="Wingdings" w:cs="Wingdings" w:hint="default"/>
      </w:rPr>
    </w:lvl>
    <w:lvl w:ilvl="6" w:tplc="27FEA1AC">
      <w:start w:val="1"/>
      <w:numFmt w:val="bullet"/>
      <w:lvlText w:val=""/>
      <w:lvlJc w:val="left"/>
      <w:pPr>
        <w:tabs>
          <w:tab w:val="num" w:pos="4680"/>
        </w:tabs>
        <w:ind w:left="4680" w:hanging="360"/>
      </w:pPr>
      <w:rPr>
        <w:rFonts w:ascii="Wingdings" w:hAnsi="Wingdings" w:cs="Wingdings" w:hint="default"/>
      </w:rPr>
    </w:lvl>
    <w:lvl w:ilvl="7" w:tplc="AA40D58C">
      <w:start w:val="1"/>
      <w:numFmt w:val="bullet"/>
      <w:lvlText w:val=""/>
      <w:lvlJc w:val="left"/>
      <w:pPr>
        <w:tabs>
          <w:tab w:val="num" w:pos="5400"/>
        </w:tabs>
        <w:ind w:left="5400" w:hanging="360"/>
      </w:pPr>
      <w:rPr>
        <w:rFonts w:ascii="Wingdings" w:hAnsi="Wingdings" w:cs="Wingdings" w:hint="default"/>
      </w:rPr>
    </w:lvl>
    <w:lvl w:ilvl="8" w:tplc="D99A79D2">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29530969"/>
    <w:multiLevelType w:val="hybridMultilevel"/>
    <w:tmpl w:val="787EDBD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2B081DE7"/>
    <w:multiLevelType w:val="hybridMultilevel"/>
    <w:tmpl w:val="4F62BD90"/>
    <w:lvl w:ilvl="0" w:tplc="04080009">
      <w:start w:val="1"/>
      <w:numFmt w:val="bullet"/>
      <w:lvlText w:val=""/>
      <w:lvlJc w:val="left"/>
      <w:pPr>
        <w:tabs>
          <w:tab w:val="num" w:pos="436"/>
        </w:tabs>
        <w:ind w:left="436" w:hanging="360"/>
      </w:pPr>
      <w:rPr>
        <w:rFonts w:ascii="Wingdings" w:hAnsi="Wingdings" w:hint="default"/>
        <w:b/>
        <w:i w:val="0"/>
        <w:color w:val="000000"/>
        <w:sz w:val="24"/>
        <w:szCs w:val="24"/>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28" w15:restartNumberingAfterBreak="0">
    <w:nsid w:val="2D3D4A70"/>
    <w:multiLevelType w:val="multilevel"/>
    <w:tmpl w:val="CE48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983F51"/>
    <w:multiLevelType w:val="hybridMultilevel"/>
    <w:tmpl w:val="868298C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2DE21DD"/>
    <w:multiLevelType w:val="hybridMultilevel"/>
    <w:tmpl w:val="C53AFD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51B01DE"/>
    <w:multiLevelType w:val="hybridMultilevel"/>
    <w:tmpl w:val="E9EA4FA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2" w15:restartNumberingAfterBreak="0">
    <w:nsid w:val="3ABE5954"/>
    <w:multiLevelType w:val="hybridMultilevel"/>
    <w:tmpl w:val="7D9AF9DE"/>
    <w:lvl w:ilvl="0" w:tplc="0408000B">
      <w:start w:val="1"/>
      <w:numFmt w:val="bullet"/>
      <w:lvlText w:val=""/>
      <w:lvlJc w:val="left"/>
      <w:pPr>
        <w:tabs>
          <w:tab w:val="num" w:pos="1932"/>
        </w:tabs>
        <w:ind w:left="1932" w:hanging="360"/>
      </w:pPr>
      <w:rPr>
        <w:rFonts w:ascii="Wingdings" w:hAnsi="Wingdings" w:hint="default"/>
      </w:rPr>
    </w:lvl>
    <w:lvl w:ilvl="1" w:tplc="0408000B">
      <w:start w:val="1"/>
      <w:numFmt w:val="bullet"/>
      <w:lvlText w:val=""/>
      <w:lvlJc w:val="left"/>
      <w:pPr>
        <w:tabs>
          <w:tab w:val="num" w:pos="2652"/>
        </w:tabs>
        <w:ind w:left="2652" w:hanging="360"/>
      </w:pPr>
      <w:rPr>
        <w:rFonts w:ascii="Wingdings" w:hAnsi="Wingdings" w:hint="default"/>
      </w:rPr>
    </w:lvl>
    <w:lvl w:ilvl="2" w:tplc="04080005" w:tentative="1">
      <w:start w:val="1"/>
      <w:numFmt w:val="bullet"/>
      <w:lvlText w:val=""/>
      <w:lvlJc w:val="left"/>
      <w:pPr>
        <w:tabs>
          <w:tab w:val="num" w:pos="3372"/>
        </w:tabs>
        <w:ind w:left="3372" w:hanging="360"/>
      </w:pPr>
      <w:rPr>
        <w:rFonts w:ascii="Wingdings" w:hAnsi="Wingdings" w:hint="default"/>
      </w:rPr>
    </w:lvl>
    <w:lvl w:ilvl="3" w:tplc="04080001" w:tentative="1">
      <w:start w:val="1"/>
      <w:numFmt w:val="bullet"/>
      <w:lvlText w:val=""/>
      <w:lvlJc w:val="left"/>
      <w:pPr>
        <w:tabs>
          <w:tab w:val="num" w:pos="4092"/>
        </w:tabs>
        <w:ind w:left="4092" w:hanging="360"/>
      </w:pPr>
      <w:rPr>
        <w:rFonts w:ascii="Symbol" w:hAnsi="Symbol" w:hint="default"/>
      </w:rPr>
    </w:lvl>
    <w:lvl w:ilvl="4" w:tplc="04080003" w:tentative="1">
      <w:start w:val="1"/>
      <w:numFmt w:val="bullet"/>
      <w:lvlText w:val="o"/>
      <w:lvlJc w:val="left"/>
      <w:pPr>
        <w:tabs>
          <w:tab w:val="num" w:pos="4812"/>
        </w:tabs>
        <w:ind w:left="4812" w:hanging="360"/>
      </w:pPr>
      <w:rPr>
        <w:rFonts w:ascii="Courier New" w:hAnsi="Courier New" w:hint="default"/>
      </w:rPr>
    </w:lvl>
    <w:lvl w:ilvl="5" w:tplc="04080005" w:tentative="1">
      <w:start w:val="1"/>
      <w:numFmt w:val="bullet"/>
      <w:lvlText w:val=""/>
      <w:lvlJc w:val="left"/>
      <w:pPr>
        <w:tabs>
          <w:tab w:val="num" w:pos="5532"/>
        </w:tabs>
        <w:ind w:left="5532" w:hanging="360"/>
      </w:pPr>
      <w:rPr>
        <w:rFonts w:ascii="Wingdings" w:hAnsi="Wingdings" w:hint="default"/>
      </w:rPr>
    </w:lvl>
    <w:lvl w:ilvl="6" w:tplc="04080001" w:tentative="1">
      <w:start w:val="1"/>
      <w:numFmt w:val="bullet"/>
      <w:lvlText w:val=""/>
      <w:lvlJc w:val="left"/>
      <w:pPr>
        <w:tabs>
          <w:tab w:val="num" w:pos="6252"/>
        </w:tabs>
        <w:ind w:left="6252" w:hanging="360"/>
      </w:pPr>
      <w:rPr>
        <w:rFonts w:ascii="Symbol" w:hAnsi="Symbol" w:hint="default"/>
      </w:rPr>
    </w:lvl>
    <w:lvl w:ilvl="7" w:tplc="04080003" w:tentative="1">
      <w:start w:val="1"/>
      <w:numFmt w:val="bullet"/>
      <w:lvlText w:val="o"/>
      <w:lvlJc w:val="left"/>
      <w:pPr>
        <w:tabs>
          <w:tab w:val="num" w:pos="6972"/>
        </w:tabs>
        <w:ind w:left="6972" w:hanging="360"/>
      </w:pPr>
      <w:rPr>
        <w:rFonts w:ascii="Courier New" w:hAnsi="Courier New" w:hint="default"/>
      </w:rPr>
    </w:lvl>
    <w:lvl w:ilvl="8" w:tplc="04080005" w:tentative="1">
      <w:start w:val="1"/>
      <w:numFmt w:val="bullet"/>
      <w:lvlText w:val=""/>
      <w:lvlJc w:val="left"/>
      <w:pPr>
        <w:tabs>
          <w:tab w:val="num" w:pos="7692"/>
        </w:tabs>
        <w:ind w:left="7692" w:hanging="360"/>
      </w:pPr>
      <w:rPr>
        <w:rFonts w:ascii="Wingdings" w:hAnsi="Wingdings" w:hint="default"/>
      </w:rPr>
    </w:lvl>
  </w:abstractNum>
  <w:abstractNum w:abstractNumId="33" w15:restartNumberingAfterBreak="0">
    <w:nsid w:val="3BDE642C"/>
    <w:multiLevelType w:val="hybridMultilevel"/>
    <w:tmpl w:val="5B706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06E73AB"/>
    <w:multiLevelType w:val="hybridMultilevel"/>
    <w:tmpl w:val="6EAE9AEA"/>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41812738"/>
    <w:multiLevelType w:val="hybridMultilevel"/>
    <w:tmpl w:val="B1A0BC3A"/>
    <w:lvl w:ilvl="0" w:tplc="04080001">
      <w:start w:val="1"/>
      <w:numFmt w:val="bullet"/>
      <w:lvlText w:val=""/>
      <w:lvlJc w:val="left"/>
      <w:pPr>
        <w:ind w:left="717" w:hanging="360"/>
      </w:pPr>
      <w:rPr>
        <w:rFonts w:ascii="Symbol" w:hAnsi="Symbo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36" w15:restartNumberingAfterBreak="0">
    <w:nsid w:val="429E6A71"/>
    <w:multiLevelType w:val="hybridMultilevel"/>
    <w:tmpl w:val="730E82C6"/>
    <w:lvl w:ilvl="0" w:tplc="0408000D">
      <w:start w:val="1"/>
      <w:numFmt w:val="bullet"/>
      <w:lvlText w:val=""/>
      <w:lvlJc w:val="left"/>
      <w:pPr>
        <w:ind w:left="152" w:hanging="360"/>
      </w:pPr>
      <w:rPr>
        <w:rFonts w:ascii="Wingdings" w:hAnsi="Wingdings" w:hint="default"/>
      </w:rPr>
    </w:lvl>
    <w:lvl w:ilvl="1" w:tplc="70B8C3A6">
      <w:numFmt w:val="bullet"/>
      <w:lvlText w:val="–"/>
      <w:lvlJc w:val="left"/>
      <w:pPr>
        <w:ind w:left="872" w:hanging="360"/>
      </w:pPr>
      <w:rPr>
        <w:rFonts w:ascii="Calibri" w:eastAsia="Calibri" w:hAnsi="Calibri" w:cs="Calibri" w:hint="default"/>
        <w:color w:val="auto"/>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37" w15:restartNumberingAfterBreak="0">
    <w:nsid w:val="43FF6167"/>
    <w:multiLevelType w:val="multilevel"/>
    <w:tmpl w:val="F4366D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6073867"/>
    <w:multiLevelType w:val="hybridMultilevel"/>
    <w:tmpl w:val="0E18315E"/>
    <w:lvl w:ilvl="0" w:tplc="0408000D">
      <w:start w:val="1"/>
      <w:numFmt w:val="bullet"/>
      <w:lvlText w:val=""/>
      <w:lvlJc w:val="left"/>
      <w:pPr>
        <w:ind w:left="152" w:hanging="360"/>
      </w:pPr>
      <w:rPr>
        <w:rFonts w:ascii="Wingdings" w:hAnsi="Wingdings" w:hint="default"/>
      </w:rPr>
    </w:lvl>
    <w:lvl w:ilvl="1" w:tplc="04080003">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39" w15:restartNumberingAfterBreak="0">
    <w:nsid w:val="476C2D61"/>
    <w:multiLevelType w:val="hybridMultilevel"/>
    <w:tmpl w:val="64FEC664"/>
    <w:lvl w:ilvl="0" w:tplc="76AAD412">
      <w:start w:val="1"/>
      <w:numFmt w:val="decimal"/>
      <w:lvlText w:val="%1."/>
      <w:lvlJc w:val="left"/>
      <w:pPr>
        <w:ind w:left="360" w:hanging="360"/>
      </w:pPr>
      <w:rPr>
        <w:rFonts w:hint="default"/>
        <w:b/>
        <w:bCs/>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48A05D13"/>
    <w:multiLevelType w:val="hybridMultilevel"/>
    <w:tmpl w:val="C21AECB0"/>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41" w15:restartNumberingAfterBreak="0">
    <w:nsid w:val="49B9013A"/>
    <w:multiLevelType w:val="hybridMultilevel"/>
    <w:tmpl w:val="7D2C719E"/>
    <w:lvl w:ilvl="0" w:tplc="0408000D">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42" w15:restartNumberingAfterBreak="0">
    <w:nsid w:val="4E666DFC"/>
    <w:multiLevelType w:val="hybridMultilevel"/>
    <w:tmpl w:val="3EA220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500819EE"/>
    <w:multiLevelType w:val="hybridMultilevel"/>
    <w:tmpl w:val="85044A98"/>
    <w:lvl w:ilvl="0" w:tplc="31B0BD7E">
      <w:start w:val="1"/>
      <w:numFmt w:val="decimal"/>
      <w:lvlText w:val="%1."/>
      <w:lvlJc w:val="left"/>
      <w:pPr>
        <w:ind w:left="360" w:hanging="360"/>
      </w:pPr>
      <w:rPr>
        <w:rFonts w:hint="default"/>
        <w:b/>
        <w:bCs/>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55A44DEA"/>
    <w:multiLevelType w:val="multilevel"/>
    <w:tmpl w:val="BA54BC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B5757A1"/>
    <w:multiLevelType w:val="hybridMultilevel"/>
    <w:tmpl w:val="98BE49E2"/>
    <w:lvl w:ilvl="0" w:tplc="DEA86D58">
      <w:start w:val="1"/>
      <w:numFmt w:val="decimal"/>
      <w:lvlText w:val="%1."/>
      <w:lvlJc w:val="left"/>
      <w:pPr>
        <w:ind w:left="360" w:hanging="360"/>
      </w:pPr>
      <w:rPr>
        <w:rFonts w:hint="default"/>
        <w:b/>
        <w:bCs/>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5C1C5AE3"/>
    <w:multiLevelType w:val="multilevel"/>
    <w:tmpl w:val="D9F2CB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0F44761"/>
    <w:multiLevelType w:val="hybridMultilevel"/>
    <w:tmpl w:val="28E68776"/>
    <w:lvl w:ilvl="0" w:tplc="7C9AABEC">
      <w:numFmt w:val="bullet"/>
      <w:lvlText w:val="-"/>
      <w:lvlJc w:val="left"/>
      <w:pPr>
        <w:ind w:left="1080" w:hanging="360"/>
      </w:pPr>
      <w:rPr>
        <w:rFonts w:ascii="Book Antiqua" w:eastAsia="Calibri" w:hAnsi="Book Antiqua" w:cs="Verdan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8" w15:restartNumberingAfterBreak="0">
    <w:nsid w:val="667D1E27"/>
    <w:multiLevelType w:val="hybridMultilevel"/>
    <w:tmpl w:val="B6E2A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67B7370A"/>
    <w:multiLevelType w:val="hybridMultilevel"/>
    <w:tmpl w:val="9912B3AE"/>
    <w:lvl w:ilvl="0" w:tplc="87AC6538">
      <w:start w:val="1"/>
      <w:numFmt w:val="bullet"/>
      <w:lvlText w:val="-"/>
      <w:lvlJc w:val="left"/>
      <w:pPr>
        <w:tabs>
          <w:tab w:val="num" w:pos="436"/>
        </w:tabs>
        <w:ind w:left="436" w:hanging="360"/>
      </w:pPr>
      <w:rPr>
        <w:rFonts w:ascii="Wide Latin" w:hAnsi="Wide Latin" w:hint="default"/>
        <w:b/>
        <w:i w:val="0"/>
        <w:color w:val="000000"/>
        <w:sz w:val="24"/>
        <w:szCs w:val="24"/>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50" w15:restartNumberingAfterBreak="0">
    <w:nsid w:val="6EA90707"/>
    <w:multiLevelType w:val="hybridMultilevel"/>
    <w:tmpl w:val="0718A58A"/>
    <w:lvl w:ilvl="0" w:tplc="37B4718A">
      <w:start w:val="1"/>
      <w:numFmt w:val="decimal"/>
      <w:lvlText w:val="%1."/>
      <w:lvlJc w:val="left"/>
      <w:pPr>
        <w:ind w:left="360" w:hanging="360"/>
      </w:pPr>
      <w:rPr>
        <w:rFonts w:hint="default"/>
        <w:b/>
        <w:bCs/>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1" w15:restartNumberingAfterBreak="0">
    <w:nsid w:val="6F6A03E8"/>
    <w:multiLevelType w:val="multilevel"/>
    <w:tmpl w:val="07909C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56E44BF"/>
    <w:multiLevelType w:val="hybridMultilevel"/>
    <w:tmpl w:val="29589B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79F466A0"/>
    <w:multiLevelType w:val="hybridMultilevel"/>
    <w:tmpl w:val="BDF62A0A"/>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4" w15:restartNumberingAfterBreak="0">
    <w:nsid w:val="7DB13481"/>
    <w:multiLevelType w:val="hybridMultilevel"/>
    <w:tmpl w:val="13C266CA"/>
    <w:lvl w:ilvl="0" w:tplc="0408000D">
      <w:start w:val="1"/>
      <w:numFmt w:val="bullet"/>
      <w:lvlText w:val=""/>
      <w:lvlJc w:val="left"/>
      <w:pPr>
        <w:ind w:left="152" w:hanging="360"/>
      </w:pPr>
      <w:rPr>
        <w:rFonts w:ascii="Wingdings" w:hAnsi="Wingdings" w:hint="default"/>
      </w:rPr>
    </w:lvl>
    <w:lvl w:ilvl="1" w:tplc="0408000D">
      <w:start w:val="1"/>
      <w:numFmt w:val="bullet"/>
      <w:lvlText w:val=""/>
      <w:lvlJc w:val="left"/>
      <w:pPr>
        <w:ind w:left="872" w:hanging="360"/>
      </w:pPr>
      <w:rPr>
        <w:rFonts w:ascii="Wingdings" w:hAnsi="Wingdings"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55" w15:restartNumberingAfterBreak="0">
    <w:nsid w:val="7E41457F"/>
    <w:multiLevelType w:val="hybridMultilevel"/>
    <w:tmpl w:val="CA00F2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7F083D3F"/>
    <w:multiLevelType w:val="multilevel"/>
    <w:tmpl w:val="C77C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E14052"/>
    <w:multiLevelType w:val="hybridMultilevel"/>
    <w:tmpl w:val="E8B86350"/>
    <w:lvl w:ilvl="0" w:tplc="EADC85F0">
      <w:numFmt w:val="bullet"/>
      <w:lvlText w:val="–"/>
      <w:lvlJc w:val="left"/>
      <w:pPr>
        <w:ind w:left="-208" w:hanging="360"/>
      </w:pPr>
      <w:rPr>
        <w:rFonts w:ascii="Calibri" w:eastAsia="Times New Roman" w:hAnsi="Calibri" w:cs="Calibri" w:hint="default"/>
      </w:rPr>
    </w:lvl>
    <w:lvl w:ilvl="1" w:tplc="04080003" w:tentative="1">
      <w:start w:val="1"/>
      <w:numFmt w:val="bullet"/>
      <w:lvlText w:val="o"/>
      <w:lvlJc w:val="left"/>
      <w:pPr>
        <w:ind w:left="512" w:hanging="360"/>
      </w:pPr>
      <w:rPr>
        <w:rFonts w:ascii="Courier New" w:hAnsi="Courier New" w:cs="Courier New" w:hint="default"/>
      </w:rPr>
    </w:lvl>
    <w:lvl w:ilvl="2" w:tplc="04080005" w:tentative="1">
      <w:start w:val="1"/>
      <w:numFmt w:val="bullet"/>
      <w:lvlText w:val=""/>
      <w:lvlJc w:val="left"/>
      <w:pPr>
        <w:ind w:left="1232" w:hanging="360"/>
      </w:pPr>
      <w:rPr>
        <w:rFonts w:ascii="Wingdings" w:hAnsi="Wingdings" w:hint="default"/>
      </w:rPr>
    </w:lvl>
    <w:lvl w:ilvl="3" w:tplc="04080001" w:tentative="1">
      <w:start w:val="1"/>
      <w:numFmt w:val="bullet"/>
      <w:lvlText w:val=""/>
      <w:lvlJc w:val="left"/>
      <w:pPr>
        <w:ind w:left="1952" w:hanging="360"/>
      </w:pPr>
      <w:rPr>
        <w:rFonts w:ascii="Symbol" w:hAnsi="Symbol" w:hint="default"/>
      </w:rPr>
    </w:lvl>
    <w:lvl w:ilvl="4" w:tplc="04080003" w:tentative="1">
      <w:start w:val="1"/>
      <w:numFmt w:val="bullet"/>
      <w:lvlText w:val="o"/>
      <w:lvlJc w:val="left"/>
      <w:pPr>
        <w:ind w:left="2672" w:hanging="360"/>
      </w:pPr>
      <w:rPr>
        <w:rFonts w:ascii="Courier New" w:hAnsi="Courier New" w:cs="Courier New" w:hint="default"/>
      </w:rPr>
    </w:lvl>
    <w:lvl w:ilvl="5" w:tplc="04080005" w:tentative="1">
      <w:start w:val="1"/>
      <w:numFmt w:val="bullet"/>
      <w:lvlText w:val=""/>
      <w:lvlJc w:val="left"/>
      <w:pPr>
        <w:ind w:left="3392" w:hanging="360"/>
      </w:pPr>
      <w:rPr>
        <w:rFonts w:ascii="Wingdings" w:hAnsi="Wingdings" w:hint="default"/>
      </w:rPr>
    </w:lvl>
    <w:lvl w:ilvl="6" w:tplc="04080001" w:tentative="1">
      <w:start w:val="1"/>
      <w:numFmt w:val="bullet"/>
      <w:lvlText w:val=""/>
      <w:lvlJc w:val="left"/>
      <w:pPr>
        <w:ind w:left="4112" w:hanging="360"/>
      </w:pPr>
      <w:rPr>
        <w:rFonts w:ascii="Symbol" w:hAnsi="Symbol" w:hint="default"/>
      </w:rPr>
    </w:lvl>
    <w:lvl w:ilvl="7" w:tplc="04080003" w:tentative="1">
      <w:start w:val="1"/>
      <w:numFmt w:val="bullet"/>
      <w:lvlText w:val="o"/>
      <w:lvlJc w:val="left"/>
      <w:pPr>
        <w:ind w:left="4832" w:hanging="360"/>
      </w:pPr>
      <w:rPr>
        <w:rFonts w:ascii="Courier New" w:hAnsi="Courier New" w:cs="Courier New" w:hint="default"/>
      </w:rPr>
    </w:lvl>
    <w:lvl w:ilvl="8" w:tplc="04080005" w:tentative="1">
      <w:start w:val="1"/>
      <w:numFmt w:val="bullet"/>
      <w:lvlText w:val=""/>
      <w:lvlJc w:val="left"/>
      <w:pPr>
        <w:ind w:left="5552" w:hanging="360"/>
      </w:pPr>
      <w:rPr>
        <w:rFonts w:ascii="Wingdings" w:hAnsi="Wingdings" w:hint="default"/>
      </w:rPr>
    </w:lvl>
  </w:abstractNum>
  <w:num w:numId="1" w16cid:durableId="2052924267">
    <w:abstractNumId w:val="18"/>
  </w:num>
  <w:num w:numId="2" w16cid:durableId="205943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9386645">
    <w:abstractNumId w:val="49"/>
  </w:num>
  <w:num w:numId="4" w16cid:durableId="542719737">
    <w:abstractNumId w:val="48"/>
  </w:num>
  <w:num w:numId="5" w16cid:durableId="318190725">
    <w:abstractNumId w:val="17"/>
  </w:num>
  <w:num w:numId="6" w16cid:durableId="200557929">
    <w:abstractNumId w:val="13"/>
  </w:num>
  <w:num w:numId="7" w16cid:durableId="756751946">
    <w:abstractNumId w:val="25"/>
  </w:num>
  <w:num w:numId="8" w16cid:durableId="1304196145">
    <w:abstractNumId w:val="30"/>
  </w:num>
  <w:num w:numId="9" w16cid:durableId="2094665720">
    <w:abstractNumId w:val="42"/>
  </w:num>
  <w:num w:numId="10" w16cid:durableId="1882595545">
    <w:abstractNumId w:val="6"/>
  </w:num>
  <w:num w:numId="11" w16cid:durableId="723329586">
    <w:abstractNumId w:val="52"/>
  </w:num>
  <w:num w:numId="12" w16cid:durableId="410855006">
    <w:abstractNumId w:val="33"/>
  </w:num>
  <w:num w:numId="13" w16cid:durableId="292710046">
    <w:abstractNumId w:val="47"/>
  </w:num>
  <w:num w:numId="14" w16cid:durableId="1195388387">
    <w:abstractNumId w:val="2"/>
  </w:num>
  <w:num w:numId="15" w16cid:durableId="606930724">
    <w:abstractNumId w:val="57"/>
  </w:num>
  <w:num w:numId="16" w16cid:durableId="658581078">
    <w:abstractNumId w:val="9"/>
  </w:num>
  <w:num w:numId="17" w16cid:durableId="91098026">
    <w:abstractNumId w:val="11"/>
  </w:num>
  <w:num w:numId="18" w16cid:durableId="1687948432">
    <w:abstractNumId w:val="36"/>
  </w:num>
  <w:num w:numId="19" w16cid:durableId="627204373">
    <w:abstractNumId w:val="38"/>
  </w:num>
  <w:num w:numId="20" w16cid:durableId="2083943038">
    <w:abstractNumId w:val="54"/>
  </w:num>
  <w:num w:numId="21" w16cid:durableId="1135829635">
    <w:abstractNumId w:val="55"/>
  </w:num>
  <w:num w:numId="22" w16cid:durableId="2061897496">
    <w:abstractNumId w:val="27"/>
  </w:num>
  <w:num w:numId="23" w16cid:durableId="602227943">
    <w:abstractNumId w:val="53"/>
  </w:num>
  <w:num w:numId="24" w16cid:durableId="1891647215">
    <w:abstractNumId w:val="32"/>
  </w:num>
  <w:num w:numId="25" w16cid:durableId="1650749914">
    <w:abstractNumId w:val="1"/>
  </w:num>
  <w:num w:numId="26" w16cid:durableId="2100373321">
    <w:abstractNumId w:val="29"/>
  </w:num>
  <w:num w:numId="27" w16cid:durableId="869731984">
    <w:abstractNumId w:val="12"/>
  </w:num>
  <w:num w:numId="28" w16cid:durableId="718633812">
    <w:abstractNumId w:val="23"/>
  </w:num>
  <w:num w:numId="29" w16cid:durableId="1559126867">
    <w:abstractNumId w:val="5"/>
  </w:num>
  <w:num w:numId="30" w16cid:durableId="809247418">
    <w:abstractNumId w:val="0"/>
  </w:num>
  <w:num w:numId="31" w16cid:durableId="594094954">
    <w:abstractNumId w:val="41"/>
  </w:num>
  <w:num w:numId="32" w16cid:durableId="1476796595">
    <w:abstractNumId w:val="4"/>
  </w:num>
  <w:num w:numId="33" w16cid:durableId="557588896">
    <w:abstractNumId w:val="40"/>
  </w:num>
  <w:num w:numId="34" w16cid:durableId="31149618">
    <w:abstractNumId w:val="15"/>
  </w:num>
  <w:num w:numId="35" w16cid:durableId="1684357596">
    <w:abstractNumId w:val="8"/>
  </w:num>
  <w:num w:numId="36" w16cid:durableId="1232230587">
    <w:abstractNumId w:val="16"/>
  </w:num>
  <w:num w:numId="37" w16cid:durableId="225068118">
    <w:abstractNumId w:val="56"/>
  </w:num>
  <w:num w:numId="38" w16cid:durableId="471602346">
    <w:abstractNumId w:val="19"/>
  </w:num>
  <w:num w:numId="39" w16cid:durableId="2104957770">
    <w:abstractNumId w:val="28"/>
  </w:num>
  <w:num w:numId="40" w16cid:durableId="493492183">
    <w:abstractNumId w:val="24"/>
  </w:num>
  <w:num w:numId="41" w16cid:durableId="244846500">
    <w:abstractNumId w:val="21"/>
  </w:num>
  <w:num w:numId="42" w16cid:durableId="1177960500">
    <w:abstractNumId w:val="51"/>
  </w:num>
  <w:num w:numId="43" w16cid:durableId="1656185802">
    <w:abstractNumId w:val="7"/>
  </w:num>
  <w:num w:numId="44" w16cid:durableId="1333754007">
    <w:abstractNumId w:val="37"/>
  </w:num>
  <w:num w:numId="45" w16cid:durableId="1969555125">
    <w:abstractNumId w:val="46"/>
  </w:num>
  <w:num w:numId="46" w16cid:durableId="240532407">
    <w:abstractNumId w:val="44"/>
  </w:num>
  <w:num w:numId="47" w16cid:durableId="404109780">
    <w:abstractNumId w:val="26"/>
  </w:num>
  <w:num w:numId="48" w16cid:durableId="1279872283">
    <w:abstractNumId w:val="22"/>
  </w:num>
  <w:num w:numId="49" w16cid:durableId="1100369806">
    <w:abstractNumId w:val="43"/>
  </w:num>
  <w:num w:numId="50" w16cid:durableId="1289042901">
    <w:abstractNumId w:val="3"/>
  </w:num>
  <w:num w:numId="51" w16cid:durableId="647126383">
    <w:abstractNumId w:val="45"/>
  </w:num>
  <w:num w:numId="52" w16cid:durableId="1134325423">
    <w:abstractNumId w:val="14"/>
  </w:num>
  <w:num w:numId="53" w16cid:durableId="2073889285">
    <w:abstractNumId w:val="20"/>
  </w:num>
  <w:num w:numId="54" w16cid:durableId="410198436">
    <w:abstractNumId w:val="39"/>
  </w:num>
  <w:num w:numId="55" w16cid:durableId="1062408950">
    <w:abstractNumId w:val="10"/>
  </w:num>
  <w:num w:numId="56" w16cid:durableId="195436300">
    <w:abstractNumId w:val="34"/>
  </w:num>
  <w:num w:numId="57" w16cid:durableId="1313289587">
    <w:abstractNumId w:val="50"/>
  </w:num>
  <w:num w:numId="58" w16cid:durableId="163390231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1D"/>
    <w:rsid w:val="00002832"/>
    <w:rsid w:val="00027481"/>
    <w:rsid w:val="0003654F"/>
    <w:rsid w:val="000369B6"/>
    <w:rsid w:val="0004705B"/>
    <w:rsid w:val="00057195"/>
    <w:rsid w:val="00086914"/>
    <w:rsid w:val="00091A8E"/>
    <w:rsid w:val="000A4D68"/>
    <w:rsid w:val="000B2A6A"/>
    <w:rsid w:val="000C0F48"/>
    <w:rsid w:val="000F127A"/>
    <w:rsid w:val="000F3D91"/>
    <w:rsid w:val="00115C4B"/>
    <w:rsid w:val="0018446B"/>
    <w:rsid w:val="00185A3C"/>
    <w:rsid w:val="0019430D"/>
    <w:rsid w:val="00195F6E"/>
    <w:rsid w:val="002072BA"/>
    <w:rsid w:val="002372D2"/>
    <w:rsid w:val="00255F9F"/>
    <w:rsid w:val="002613CA"/>
    <w:rsid w:val="002B1D50"/>
    <w:rsid w:val="002C77DB"/>
    <w:rsid w:val="002E2E56"/>
    <w:rsid w:val="002F06BB"/>
    <w:rsid w:val="002F5C13"/>
    <w:rsid w:val="002F6423"/>
    <w:rsid w:val="00310D8D"/>
    <w:rsid w:val="00391345"/>
    <w:rsid w:val="0045223B"/>
    <w:rsid w:val="00461FF2"/>
    <w:rsid w:val="0048313E"/>
    <w:rsid w:val="004D6B6F"/>
    <w:rsid w:val="004E2806"/>
    <w:rsid w:val="00514639"/>
    <w:rsid w:val="005232F8"/>
    <w:rsid w:val="0054409F"/>
    <w:rsid w:val="00556D1B"/>
    <w:rsid w:val="005876C7"/>
    <w:rsid w:val="005B02CD"/>
    <w:rsid w:val="005B715A"/>
    <w:rsid w:val="005D203C"/>
    <w:rsid w:val="005E5A7D"/>
    <w:rsid w:val="005F0507"/>
    <w:rsid w:val="006075D1"/>
    <w:rsid w:val="00640810"/>
    <w:rsid w:val="00660B1D"/>
    <w:rsid w:val="00694BC8"/>
    <w:rsid w:val="006C1B97"/>
    <w:rsid w:val="007046BF"/>
    <w:rsid w:val="00784573"/>
    <w:rsid w:val="007B38A8"/>
    <w:rsid w:val="007E1137"/>
    <w:rsid w:val="00800AED"/>
    <w:rsid w:val="00812D27"/>
    <w:rsid w:val="00821F14"/>
    <w:rsid w:val="008222BE"/>
    <w:rsid w:val="00862279"/>
    <w:rsid w:val="008713D1"/>
    <w:rsid w:val="00876194"/>
    <w:rsid w:val="00884246"/>
    <w:rsid w:val="00885D5F"/>
    <w:rsid w:val="008C324B"/>
    <w:rsid w:val="008E0A62"/>
    <w:rsid w:val="008E2FF7"/>
    <w:rsid w:val="008F249D"/>
    <w:rsid w:val="009044C1"/>
    <w:rsid w:val="0090749B"/>
    <w:rsid w:val="00933AFC"/>
    <w:rsid w:val="009358C5"/>
    <w:rsid w:val="00960748"/>
    <w:rsid w:val="009D38CC"/>
    <w:rsid w:val="009F3E68"/>
    <w:rsid w:val="00A015E8"/>
    <w:rsid w:val="00A434B7"/>
    <w:rsid w:val="00A50332"/>
    <w:rsid w:val="00A62581"/>
    <w:rsid w:val="00A87FE6"/>
    <w:rsid w:val="00AC08AD"/>
    <w:rsid w:val="00AD791C"/>
    <w:rsid w:val="00AE2D53"/>
    <w:rsid w:val="00AF1FB8"/>
    <w:rsid w:val="00B126B3"/>
    <w:rsid w:val="00B32524"/>
    <w:rsid w:val="00B330D0"/>
    <w:rsid w:val="00B72365"/>
    <w:rsid w:val="00BA1369"/>
    <w:rsid w:val="00BB358D"/>
    <w:rsid w:val="00BB41F1"/>
    <w:rsid w:val="00BC2072"/>
    <w:rsid w:val="00BE1F04"/>
    <w:rsid w:val="00BE5F3E"/>
    <w:rsid w:val="00BF5EEE"/>
    <w:rsid w:val="00C103C2"/>
    <w:rsid w:val="00C33FF1"/>
    <w:rsid w:val="00C72370"/>
    <w:rsid w:val="00CA06AB"/>
    <w:rsid w:val="00CF0C3F"/>
    <w:rsid w:val="00D07997"/>
    <w:rsid w:val="00D32E95"/>
    <w:rsid w:val="00D36A7B"/>
    <w:rsid w:val="00D42A54"/>
    <w:rsid w:val="00DC1EA2"/>
    <w:rsid w:val="00E2443D"/>
    <w:rsid w:val="00E50834"/>
    <w:rsid w:val="00E6638A"/>
    <w:rsid w:val="00E9646A"/>
    <w:rsid w:val="00ED642C"/>
    <w:rsid w:val="00F3685B"/>
    <w:rsid w:val="00F52607"/>
    <w:rsid w:val="00F671B6"/>
    <w:rsid w:val="00F674FF"/>
    <w:rsid w:val="00F74287"/>
    <w:rsid w:val="00FE126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7D2C9"/>
  <w15:docId w15:val="{2BBC106B-CD8B-42A5-A452-B2656E3A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FE6"/>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483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B2A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7FE6"/>
    <w:rPr>
      <w:rFonts w:ascii="Tahoma" w:hAnsi="Tahoma" w:cs="Tahoma"/>
      <w:sz w:val="16"/>
      <w:szCs w:val="16"/>
    </w:rPr>
  </w:style>
  <w:style w:type="character" w:customStyle="1" w:styleId="Char">
    <w:name w:val="Κείμενο πλαισίου Char"/>
    <w:basedOn w:val="a0"/>
    <w:link w:val="a3"/>
    <w:uiPriority w:val="99"/>
    <w:semiHidden/>
    <w:rsid w:val="00A87FE6"/>
    <w:rPr>
      <w:rFonts w:ascii="Tahoma" w:eastAsia="Times New Roman" w:hAnsi="Tahoma" w:cs="Tahoma"/>
      <w:sz w:val="16"/>
      <w:szCs w:val="16"/>
    </w:rPr>
  </w:style>
  <w:style w:type="paragraph" w:customStyle="1" w:styleId="ListParagraph1">
    <w:name w:val="List Paragraph1"/>
    <w:basedOn w:val="a"/>
    <w:qFormat/>
    <w:rsid w:val="00D36A7B"/>
    <w:pPr>
      <w:spacing w:after="200" w:line="276" w:lineRule="auto"/>
      <w:ind w:left="720"/>
      <w:contextualSpacing/>
    </w:pPr>
    <w:rPr>
      <w:rFonts w:ascii="Calibri" w:eastAsia="Calibri" w:hAnsi="Calibri" w:cs="Calibri"/>
      <w:sz w:val="22"/>
      <w:szCs w:val="22"/>
    </w:rPr>
  </w:style>
  <w:style w:type="paragraph" w:styleId="Web">
    <w:name w:val="Normal (Web)"/>
    <w:basedOn w:val="a"/>
    <w:uiPriority w:val="99"/>
    <w:rsid w:val="00D36A7B"/>
    <w:pPr>
      <w:spacing w:before="100" w:beforeAutospacing="1" w:after="100" w:afterAutospacing="1"/>
    </w:pPr>
    <w:rPr>
      <w:lang w:eastAsia="el-GR"/>
    </w:rPr>
  </w:style>
  <w:style w:type="paragraph" w:styleId="a4">
    <w:name w:val="List Paragraph"/>
    <w:basedOn w:val="a"/>
    <w:qFormat/>
    <w:rsid w:val="00D36A7B"/>
    <w:pPr>
      <w:spacing w:after="200" w:line="276" w:lineRule="auto"/>
      <w:ind w:left="720"/>
      <w:contextualSpacing/>
    </w:pPr>
    <w:rPr>
      <w:rFonts w:ascii="Calibri" w:eastAsia="Calibri" w:hAnsi="Calibri"/>
      <w:sz w:val="22"/>
      <w:szCs w:val="22"/>
      <w:lang w:val="en-US"/>
    </w:rPr>
  </w:style>
  <w:style w:type="paragraph" w:styleId="a5">
    <w:name w:val="header"/>
    <w:basedOn w:val="a"/>
    <w:link w:val="Char0"/>
    <w:uiPriority w:val="99"/>
    <w:semiHidden/>
    <w:unhideWhenUsed/>
    <w:rsid w:val="00D36A7B"/>
    <w:pPr>
      <w:tabs>
        <w:tab w:val="center" w:pos="4153"/>
        <w:tab w:val="right" w:pos="8306"/>
      </w:tabs>
    </w:pPr>
  </w:style>
  <w:style w:type="character" w:customStyle="1" w:styleId="Char0">
    <w:name w:val="Κεφαλίδα Char"/>
    <w:basedOn w:val="a0"/>
    <w:link w:val="a5"/>
    <w:uiPriority w:val="99"/>
    <w:semiHidden/>
    <w:rsid w:val="00D36A7B"/>
    <w:rPr>
      <w:rFonts w:ascii="Times New Roman" w:eastAsia="Times New Roman" w:hAnsi="Times New Roman" w:cs="Times New Roman"/>
      <w:sz w:val="24"/>
      <w:szCs w:val="24"/>
    </w:rPr>
  </w:style>
  <w:style w:type="paragraph" w:styleId="a6">
    <w:name w:val="footer"/>
    <w:basedOn w:val="a"/>
    <w:link w:val="Char1"/>
    <w:uiPriority w:val="99"/>
    <w:semiHidden/>
    <w:unhideWhenUsed/>
    <w:rsid w:val="00D36A7B"/>
    <w:pPr>
      <w:tabs>
        <w:tab w:val="center" w:pos="4153"/>
        <w:tab w:val="right" w:pos="8306"/>
      </w:tabs>
    </w:pPr>
  </w:style>
  <w:style w:type="character" w:customStyle="1" w:styleId="Char1">
    <w:name w:val="Υποσέλιδο Char"/>
    <w:basedOn w:val="a0"/>
    <w:link w:val="a6"/>
    <w:uiPriority w:val="99"/>
    <w:semiHidden/>
    <w:rsid w:val="00D36A7B"/>
    <w:rPr>
      <w:rFonts w:ascii="Times New Roman" w:eastAsia="Times New Roman" w:hAnsi="Times New Roman" w:cs="Times New Roman"/>
      <w:sz w:val="24"/>
      <w:szCs w:val="24"/>
    </w:rPr>
  </w:style>
  <w:style w:type="character" w:customStyle="1" w:styleId="2Char">
    <w:name w:val="Επικεφαλίδα 2 Char"/>
    <w:basedOn w:val="a0"/>
    <w:link w:val="2"/>
    <w:uiPriority w:val="9"/>
    <w:rsid w:val="000B2A6A"/>
    <w:rPr>
      <w:rFonts w:asciiTheme="majorHAnsi" w:eastAsiaTheme="majorEastAsia" w:hAnsiTheme="majorHAnsi" w:cstheme="majorBidi"/>
      <w:b/>
      <w:bCs/>
      <w:color w:val="4F81BD" w:themeColor="accent1"/>
      <w:sz w:val="26"/>
      <w:szCs w:val="26"/>
    </w:rPr>
  </w:style>
  <w:style w:type="character" w:styleId="a7">
    <w:name w:val="Intense Emphasis"/>
    <w:basedOn w:val="a0"/>
    <w:uiPriority w:val="21"/>
    <w:qFormat/>
    <w:rsid w:val="000B2A6A"/>
    <w:rPr>
      <w:b/>
      <w:bCs/>
      <w:i/>
      <w:iCs/>
      <w:color w:val="4F81BD" w:themeColor="accent1"/>
    </w:rPr>
  </w:style>
  <w:style w:type="paragraph" w:customStyle="1" w:styleId="10">
    <w:name w:val="Βασικό1"/>
    <w:rsid w:val="00800AED"/>
    <w:rPr>
      <w:rFonts w:ascii="Calibri" w:eastAsia="Calibri" w:hAnsi="Calibri" w:cs="Calibri"/>
      <w:color w:val="000000"/>
      <w:lang w:eastAsia="el-GR"/>
    </w:rPr>
  </w:style>
  <w:style w:type="character" w:customStyle="1" w:styleId="1Char">
    <w:name w:val="Επικεφαλίδα 1 Char"/>
    <w:basedOn w:val="a0"/>
    <w:link w:val="1"/>
    <w:uiPriority w:val="9"/>
    <w:rsid w:val="0048313E"/>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884246"/>
    <w:pPr>
      <w:spacing w:line="276" w:lineRule="auto"/>
      <w:outlineLvl w:val="9"/>
    </w:pPr>
  </w:style>
  <w:style w:type="paragraph" w:styleId="11">
    <w:name w:val="toc 1"/>
    <w:basedOn w:val="a"/>
    <w:next w:val="a"/>
    <w:autoRedefine/>
    <w:uiPriority w:val="39"/>
    <w:unhideWhenUsed/>
    <w:rsid w:val="00884246"/>
    <w:pPr>
      <w:tabs>
        <w:tab w:val="right" w:leader="dot" w:pos="8296"/>
      </w:tabs>
      <w:spacing w:before="120" w:after="120" w:line="480" w:lineRule="auto"/>
      <w:jc w:val="both"/>
    </w:pPr>
  </w:style>
  <w:style w:type="paragraph" w:styleId="20">
    <w:name w:val="toc 2"/>
    <w:basedOn w:val="a"/>
    <w:next w:val="a"/>
    <w:autoRedefine/>
    <w:uiPriority w:val="39"/>
    <w:unhideWhenUsed/>
    <w:rsid w:val="006C1B97"/>
    <w:pPr>
      <w:tabs>
        <w:tab w:val="right" w:leader="dot" w:pos="8296"/>
      </w:tabs>
      <w:spacing w:after="100"/>
    </w:pPr>
  </w:style>
  <w:style w:type="character" w:styleId="-">
    <w:name w:val="Hyperlink"/>
    <w:basedOn w:val="a0"/>
    <w:uiPriority w:val="99"/>
    <w:unhideWhenUsed/>
    <w:rsid w:val="00884246"/>
    <w:rPr>
      <w:color w:val="0000FF" w:themeColor="hyperlink"/>
      <w:u w:val="single"/>
    </w:rPr>
  </w:style>
  <w:style w:type="character" w:styleId="a9">
    <w:name w:val="annotation reference"/>
    <w:basedOn w:val="a0"/>
    <w:uiPriority w:val="99"/>
    <w:semiHidden/>
    <w:unhideWhenUsed/>
    <w:rsid w:val="00002832"/>
    <w:rPr>
      <w:sz w:val="16"/>
      <w:szCs w:val="16"/>
    </w:rPr>
  </w:style>
  <w:style w:type="paragraph" w:styleId="aa">
    <w:name w:val="annotation text"/>
    <w:basedOn w:val="a"/>
    <w:link w:val="Char2"/>
    <w:uiPriority w:val="99"/>
    <w:semiHidden/>
    <w:unhideWhenUsed/>
    <w:rsid w:val="00002832"/>
    <w:rPr>
      <w:sz w:val="20"/>
      <w:szCs w:val="20"/>
    </w:rPr>
  </w:style>
  <w:style w:type="character" w:customStyle="1" w:styleId="Char2">
    <w:name w:val="Κείμενο σχολίου Char"/>
    <w:basedOn w:val="a0"/>
    <w:link w:val="aa"/>
    <w:uiPriority w:val="99"/>
    <w:semiHidden/>
    <w:rsid w:val="00002832"/>
    <w:rPr>
      <w:rFonts w:ascii="Times New Roman" w:eastAsia="Times New Roman" w:hAnsi="Times New Roman" w:cs="Times New Roman"/>
      <w:sz w:val="20"/>
      <w:szCs w:val="20"/>
    </w:rPr>
  </w:style>
  <w:style w:type="paragraph" w:styleId="ab">
    <w:name w:val="annotation subject"/>
    <w:basedOn w:val="aa"/>
    <w:next w:val="aa"/>
    <w:link w:val="Char3"/>
    <w:uiPriority w:val="99"/>
    <w:semiHidden/>
    <w:unhideWhenUsed/>
    <w:rsid w:val="00002832"/>
    <w:rPr>
      <w:b/>
      <w:bCs/>
    </w:rPr>
  </w:style>
  <w:style w:type="character" w:customStyle="1" w:styleId="Char3">
    <w:name w:val="Θέμα σχολίου Char"/>
    <w:basedOn w:val="Char2"/>
    <w:link w:val="ab"/>
    <w:uiPriority w:val="99"/>
    <w:semiHidden/>
    <w:rsid w:val="00002832"/>
    <w:rPr>
      <w:rFonts w:ascii="Times New Roman" w:eastAsia="Times New Roman" w:hAnsi="Times New Roman" w:cs="Times New Roman"/>
      <w:b/>
      <w:bCs/>
      <w:sz w:val="20"/>
      <w:szCs w:val="20"/>
    </w:rPr>
  </w:style>
  <w:style w:type="character" w:customStyle="1" w:styleId="ams">
    <w:name w:val="ams"/>
    <w:basedOn w:val="a0"/>
    <w:rsid w:val="00A50332"/>
  </w:style>
  <w:style w:type="paragraph" w:styleId="ac">
    <w:name w:val="footnote text"/>
    <w:basedOn w:val="a"/>
    <w:link w:val="Char4"/>
    <w:uiPriority w:val="99"/>
    <w:semiHidden/>
    <w:unhideWhenUsed/>
    <w:rsid w:val="00694BC8"/>
    <w:rPr>
      <w:rFonts w:asciiTheme="minorHAnsi" w:eastAsiaTheme="minorHAnsi" w:hAnsiTheme="minorHAnsi" w:cstheme="minorBidi"/>
      <w:sz w:val="20"/>
      <w:szCs w:val="20"/>
    </w:rPr>
  </w:style>
  <w:style w:type="character" w:customStyle="1" w:styleId="Char4">
    <w:name w:val="Κείμενο υποσημείωσης Char"/>
    <w:basedOn w:val="a0"/>
    <w:link w:val="ac"/>
    <w:uiPriority w:val="99"/>
    <w:semiHidden/>
    <w:rsid w:val="00694BC8"/>
    <w:rPr>
      <w:sz w:val="20"/>
      <w:szCs w:val="20"/>
    </w:rPr>
  </w:style>
  <w:style w:type="character" w:styleId="ad">
    <w:name w:val="footnote reference"/>
    <w:basedOn w:val="a0"/>
    <w:uiPriority w:val="99"/>
    <w:semiHidden/>
    <w:unhideWhenUsed/>
    <w:rsid w:val="00694BC8"/>
    <w:rPr>
      <w:vertAlign w:val="superscript"/>
    </w:rPr>
  </w:style>
  <w:style w:type="character" w:styleId="ae">
    <w:name w:val="Emphasis"/>
    <w:basedOn w:val="a0"/>
    <w:uiPriority w:val="20"/>
    <w:qFormat/>
    <w:rsid w:val="00694B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5373">
      <w:bodyDiv w:val="1"/>
      <w:marLeft w:val="0"/>
      <w:marRight w:val="0"/>
      <w:marTop w:val="0"/>
      <w:marBottom w:val="0"/>
      <w:divBdr>
        <w:top w:val="none" w:sz="0" w:space="0" w:color="auto"/>
        <w:left w:val="none" w:sz="0" w:space="0" w:color="auto"/>
        <w:bottom w:val="none" w:sz="0" w:space="0" w:color="auto"/>
        <w:right w:val="none" w:sz="0" w:space="0" w:color="auto"/>
      </w:divBdr>
    </w:div>
    <w:div w:id="236791886">
      <w:bodyDiv w:val="1"/>
      <w:marLeft w:val="0"/>
      <w:marRight w:val="0"/>
      <w:marTop w:val="0"/>
      <w:marBottom w:val="0"/>
      <w:divBdr>
        <w:top w:val="none" w:sz="0" w:space="0" w:color="auto"/>
        <w:left w:val="none" w:sz="0" w:space="0" w:color="auto"/>
        <w:bottom w:val="none" w:sz="0" w:space="0" w:color="auto"/>
        <w:right w:val="none" w:sz="0" w:space="0" w:color="auto"/>
      </w:divBdr>
    </w:div>
    <w:div w:id="303201002">
      <w:bodyDiv w:val="1"/>
      <w:marLeft w:val="0"/>
      <w:marRight w:val="0"/>
      <w:marTop w:val="0"/>
      <w:marBottom w:val="0"/>
      <w:divBdr>
        <w:top w:val="none" w:sz="0" w:space="0" w:color="auto"/>
        <w:left w:val="none" w:sz="0" w:space="0" w:color="auto"/>
        <w:bottom w:val="none" w:sz="0" w:space="0" w:color="auto"/>
        <w:right w:val="none" w:sz="0" w:space="0" w:color="auto"/>
      </w:divBdr>
      <w:divsChild>
        <w:div w:id="1156800010">
          <w:marLeft w:val="0"/>
          <w:marRight w:val="0"/>
          <w:marTop w:val="0"/>
          <w:marBottom w:val="0"/>
          <w:divBdr>
            <w:top w:val="none" w:sz="0" w:space="0" w:color="auto"/>
            <w:left w:val="none" w:sz="0" w:space="0" w:color="auto"/>
            <w:bottom w:val="none" w:sz="0" w:space="0" w:color="auto"/>
            <w:right w:val="none" w:sz="0" w:space="0" w:color="auto"/>
          </w:divBdr>
          <w:divsChild>
            <w:div w:id="1378360207">
              <w:marLeft w:val="0"/>
              <w:marRight w:val="0"/>
              <w:marTop w:val="0"/>
              <w:marBottom w:val="0"/>
              <w:divBdr>
                <w:top w:val="none" w:sz="0" w:space="0" w:color="auto"/>
                <w:left w:val="none" w:sz="0" w:space="0" w:color="auto"/>
                <w:bottom w:val="none" w:sz="0" w:space="0" w:color="auto"/>
                <w:right w:val="none" w:sz="0" w:space="0" w:color="auto"/>
              </w:divBdr>
              <w:divsChild>
                <w:div w:id="7755107">
                  <w:marLeft w:val="0"/>
                  <w:marRight w:val="0"/>
                  <w:marTop w:val="0"/>
                  <w:marBottom w:val="0"/>
                  <w:divBdr>
                    <w:top w:val="none" w:sz="0" w:space="0" w:color="auto"/>
                    <w:left w:val="none" w:sz="0" w:space="0" w:color="auto"/>
                    <w:bottom w:val="none" w:sz="0" w:space="0" w:color="auto"/>
                    <w:right w:val="none" w:sz="0" w:space="0" w:color="auto"/>
                  </w:divBdr>
                  <w:divsChild>
                    <w:div w:id="655573403">
                      <w:marLeft w:val="0"/>
                      <w:marRight w:val="0"/>
                      <w:marTop w:val="111"/>
                      <w:marBottom w:val="0"/>
                      <w:divBdr>
                        <w:top w:val="none" w:sz="0" w:space="0" w:color="auto"/>
                        <w:left w:val="none" w:sz="0" w:space="0" w:color="auto"/>
                        <w:bottom w:val="none" w:sz="0" w:space="0" w:color="auto"/>
                        <w:right w:val="none" w:sz="0" w:space="0" w:color="auto"/>
                      </w:divBdr>
                      <w:divsChild>
                        <w:div w:id="1925651429">
                          <w:marLeft w:val="0"/>
                          <w:marRight w:val="0"/>
                          <w:marTop w:val="0"/>
                          <w:marBottom w:val="0"/>
                          <w:divBdr>
                            <w:top w:val="none" w:sz="0" w:space="0" w:color="auto"/>
                            <w:left w:val="none" w:sz="0" w:space="0" w:color="auto"/>
                            <w:bottom w:val="none" w:sz="0" w:space="0" w:color="auto"/>
                            <w:right w:val="none" w:sz="0" w:space="0" w:color="auto"/>
                          </w:divBdr>
                          <w:divsChild>
                            <w:div w:id="453141574">
                              <w:marLeft w:val="0"/>
                              <w:marRight w:val="0"/>
                              <w:marTop w:val="0"/>
                              <w:marBottom w:val="0"/>
                              <w:divBdr>
                                <w:top w:val="none" w:sz="0" w:space="0" w:color="auto"/>
                                <w:left w:val="none" w:sz="0" w:space="0" w:color="auto"/>
                                <w:bottom w:val="none" w:sz="0" w:space="0" w:color="auto"/>
                                <w:right w:val="none" w:sz="0" w:space="0" w:color="auto"/>
                              </w:divBdr>
                              <w:divsChild>
                                <w:div w:id="276717645">
                                  <w:marLeft w:val="0"/>
                                  <w:marRight w:val="0"/>
                                  <w:marTop w:val="0"/>
                                  <w:marBottom w:val="0"/>
                                  <w:divBdr>
                                    <w:top w:val="none" w:sz="0" w:space="0" w:color="auto"/>
                                    <w:left w:val="none" w:sz="0" w:space="0" w:color="auto"/>
                                    <w:bottom w:val="none" w:sz="0" w:space="0" w:color="auto"/>
                                    <w:right w:val="none" w:sz="0" w:space="0" w:color="auto"/>
                                  </w:divBdr>
                                  <w:divsChild>
                                    <w:div w:id="12716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587">
          <w:marLeft w:val="0"/>
          <w:marRight w:val="0"/>
          <w:marTop w:val="0"/>
          <w:marBottom w:val="0"/>
          <w:divBdr>
            <w:top w:val="none" w:sz="0" w:space="0" w:color="auto"/>
            <w:left w:val="none" w:sz="0" w:space="0" w:color="auto"/>
            <w:bottom w:val="none" w:sz="0" w:space="0" w:color="auto"/>
            <w:right w:val="none" w:sz="0" w:space="0" w:color="auto"/>
          </w:divBdr>
          <w:divsChild>
            <w:div w:id="1470396290">
              <w:marLeft w:val="0"/>
              <w:marRight w:val="0"/>
              <w:marTop w:val="0"/>
              <w:marBottom w:val="0"/>
              <w:divBdr>
                <w:top w:val="none" w:sz="0" w:space="0" w:color="auto"/>
                <w:left w:val="none" w:sz="0" w:space="0" w:color="auto"/>
                <w:bottom w:val="none" w:sz="0" w:space="0" w:color="auto"/>
                <w:right w:val="none" w:sz="0" w:space="0" w:color="auto"/>
              </w:divBdr>
              <w:divsChild>
                <w:div w:id="1065954923">
                  <w:marLeft w:val="0"/>
                  <w:marRight w:val="0"/>
                  <w:marTop w:val="0"/>
                  <w:marBottom w:val="0"/>
                  <w:divBdr>
                    <w:top w:val="none" w:sz="0" w:space="0" w:color="auto"/>
                    <w:left w:val="none" w:sz="0" w:space="0" w:color="auto"/>
                    <w:bottom w:val="none" w:sz="0" w:space="0" w:color="auto"/>
                    <w:right w:val="none" w:sz="0" w:space="0" w:color="auto"/>
                  </w:divBdr>
                  <w:divsChild>
                    <w:div w:id="649946404">
                      <w:marLeft w:val="0"/>
                      <w:marRight w:val="0"/>
                      <w:marTop w:val="0"/>
                      <w:marBottom w:val="0"/>
                      <w:divBdr>
                        <w:top w:val="none" w:sz="0" w:space="0" w:color="auto"/>
                        <w:left w:val="none" w:sz="0" w:space="0" w:color="auto"/>
                        <w:bottom w:val="none" w:sz="0" w:space="0" w:color="auto"/>
                        <w:right w:val="none" w:sz="0" w:space="0" w:color="auto"/>
                      </w:divBdr>
                      <w:divsChild>
                        <w:div w:id="674303552">
                          <w:marLeft w:val="0"/>
                          <w:marRight w:val="0"/>
                          <w:marTop w:val="0"/>
                          <w:marBottom w:val="0"/>
                          <w:divBdr>
                            <w:top w:val="none" w:sz="0" w:space="0" w:color="auto"/>
                            <w:left w:val="none" w:sz="0" w:space="0" w:color="auto"/>
                            <w:bottom w:val="none" w:sz="0" w:space="0" w:color="auto"/>
                            <w:right w:val="none" w:sz="0" w:space="0" w:color="auto"/>
                          </w:divBdr>
                          <w:divsChild>
                            <w:div w:id="12559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140723">
      <w:bodyDiv w:val="1"/>
      <w:marLeft w:val="0"/>
      <w:marRight w:val="0"/>
      <w:marTop w:val="0"/>
      <w:marBottom w:val="0"/>
      <w:divBdr>
        <w:top w:val="none" w:sz="0" w:space="0" w:color="auto"/>
        <w:left w:val="none" w:sz="0" w:space="0" w:color="auto"/>
        <w:bottom w:val="none" w:sz="0" w:space="0" w:color="auto"/>
        <w:right w:val="none" w:sz="0" w:space="0" w:color="auto"/>
      </w:divBdr>
    </w:div>
    <w:div w:id="421141861">
      <w:bodyDiv w:val="1"/>
      <w:marLeft w:val="0"/>
      <w:marRight w:val="0"/>
      <w:marTop w:val="0"/>
      <w:marBottom w:val="0"/>
      <w:divBdr>
        <w:top w:val="none" w:sz="0" w:space="0" w:color="auto"/>
        <w:left w:val="none" w:sz="0" w:space="0" w:color="auto"/>
        <w:bottom w:val="none" w:sz="0" w:space="0" w:color="auto"/>
        <w:right w:val="none" w:sz="0" w:space="0" w:color="auto"/>
      </w:divBdr>
    </w:div>
    <w:div w:id="726219410">
      <w:bodyDiv w:val="1"/>
      <w:marLeft w:val="0"/>
      <w:marRight w:val="0"/>
      <w:marTop w:val="0"/>
      <w:marBottom w:val="0"/>
      <w:divBdr>
        <w:top w:val="none" w:sz="0" w:space="0" w:color="auto"/>
        <w:left w:val="none" w:sz="0" w:space="0" w:color="auto"/>
        <w:bottom w:val="none" w:sz="0" w:space="0" w:color="auto"/>
        <w:right w:val="none" w:sz="0" w:space="0" w:color="auto"/>
      </w:divBdr>
      <w:divsChild>
        <w:div w:id="1545142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8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2550">
      <w:bodyDiv w:val="1"/>
      <w:marLeft w:val="0"/>
      <w:marRight w:val="0"/>
      <w:marTop w:val="0"/>
      <w:marBottom w:val="0"/>
      <w:divBdr>
        <w:top w:val="none" w:sz="0" w:space="0" w:color="auto"/>
        <w:left w:val="none" w:sz="0" w:space="0" w:color="auto"/>
        <w:bottom w:val="none" w:sz="0" w:space="0" w:color="auto"/>
        <w:right w:val="none" w:sz="0" w:space="0" w:color="auto"/>
      </w:divBdr>
    </w:div>
    <w:div w:id="781534588">
      <w:bodyDiv w:val="1"/>
      <w:marLeft w:val="0"/>
      <w:marRight w:val="0"/>
      <w:marTop w:val="0"/>
      <w:marBottom w:val="0"/>
      <w:divBdr>
        <w:top w:val="none" w:sz="0" w:space="0" w:color="auto"/>
        <w:left w:val="none" w:sz="0" w:space="0" w:color="auto"/>
        <w:bottom w:val="none" w:sz="0" w:space="0" w:color="auto"/>
        <w:right w:val="none" w:sz="0" w:space="0" w:color="auto"/>
      </w:divBdr>
    </w:div>
    <w:div w:id="973872091">
      <w:bodyDiv w:val="1"/>
      <w:marLeft w:val="0"/>
      <w:marRight w:val="0"/>
      <w:marTop w:val="0"/>
      <w:marBottom w:val="0"/>
      <w:divBdr>
        <w:top w:val="none" w:sz="0" w:space="0" w:color="auto"/>
        <w:left w:val="none" w:sz="0" w:space="0" w:color="auto"/>
        <w:bottom w:val="none" w:sz="0" w:space="0" w:color="auto"/>
        <w:right w:val="none" w:sz="0" w:space="0" w:color="auto"/>
      </w:divBdr>
    </w:div>
    <w:div w:id="1105879931">
      <w:bodyDiv w:val="1"/>
      <w:marLeft w:val="0"/>
      <w:marRight w:val="0"/>
      <w:marTop w:val="0"/>
      <w:marBottom w:val="0"/>
      <w:divBdr>
        <w:top w:val="none" w:sz="0" w:space="0" w:color="auto"/>
        <w:left w:val="none" w:sz="0" w:space="0" w:color="auto"/>
        <w:bottom w:val="none" w:sz="0" w:space="0" w:color="auto"/>
        <w:right w:val="none" w:sz="0" w:space="0" w:color="auto"/>
      </w:divBdr>
    </w:div>
    <w:div w:id="1342388503">
      <w:bodyDiv w:val="1"/>
      <w:marLeft w:val="0"/>
      <w:marRight w:val="0"/>
      <w:marTop w:val="0"/>
      <w:marBottom w:val="0"/>
      <w:divBdr>
        <w:top w:val="none" w:sz="0" w:space="0" w:color="auto"/>
        <w:left w:val="none" w:sz="0" w:space="0" w:color="auto"/>
        <w:bottom w:val="none" w:sz="0" w:space="0" w:color="auto"/>
        <w:right w:val="none" w:sz="0" w:space="0" w:color="auto"/>
      </w:divBdr>
    </w:div>
    <w:div w:id="2007633997">
      <w:bodyDiv w:val="1"/>
      <w:marLeft w:val="0"/>
      <w:marRight w:val="0"/>
      <w:marTop w:val="0"/>
      <w:marBottom w:val="0"/>
      <w:divBdr>
        <w:top w:val="none" w:sz="0" w:space="0" w:color="auto"/>
        <w:left w:val="none" w:sz="0" w:space="0" w:color="auto"/>
        <w:bottom w:val="none" w:sz="0" w:space="0" w:color="auto"/>
        <w:right w:val="none" w:sz="0" w:space="0" w:color="auto"/>
      </w:divBdr>
    </w:div>
    <w:div w:id="21411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501E7-EA28-4BF1-A637-5265FF98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2766</Words>
  <Characters>14938</Characters>
  <Application>Microsoft Office Word</Application>
  <DocSecurity>0</DocSecurity>
  <Lines>124</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Mitsou</dc:creator>
  <cp:lastModifiedBy>Argiro Kokori</cp:lastModifiedBy>
  <cp:revision>13</cp:revision>
  <cp:lastPrinted>2023-07-11T10:48:00Z</cp:lastPrinted>
  <dcterms:created xsi:type="dcterms:W3CDTF">2023-07-11T07:36:00Z</dcterms:created>
  <dcterms:modified xsi:type="dcterms:W3CDTF">2023-07-11T12:48:00Z</dcterms:modified>
</cp:coreProperties>
</file>