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28" w:rsidRDefault="00170D28" w:rsidP="00B233A8">
      <w:pPr>
        <w:spacing w:before="480" w:after="0" w:line="240" w:lineRule="auto"/>
        <w:rPr>
          <w:rFonts w:ascii="Georgia" w:eastAsia="Times New Roman" w:hAnsi="Georgia" w:cs="Times New Roman"/>
          <w:color w:val="292929"/>
          <w:spacing w:val="-1"/>
          <w:sz w:val="19"/>
          <w:szCs w:val="19"/>
          <w:lang w:eastAsia="el-GR"/>
        </w:rPr>
      </w:pPr>
      <w:r w:rsidRPr="00170D28">
        <w:rPr>
          <w:rFonts w:ascii="Georgia" w:eastAsia="Times New Roman" w:hAnsi="Georgia" w:cs="Times New Roman"/>
          <w:color w:val="292929"/>
          <w:spacing w:val="-1"/>
          <w:sz w:val="19"/>
          <w:szCs w:val="19"/>
          <w:lang w:eastAsia="el-GR"/>
        </w:rPr>
        <w:drawing>
          <wp:inline distT="0" distB="0" distL="0" distR="0">
            <wp:extent cx="5256335" cy="2015072"/>
            <wp:effectExtent l="19050" t="0" r="1465" b="0"/>
            <wp:docPr id="10" name="Εικόνα 1" descr="https://miro.medium.com/max/875/0*GORFHdERmCam9A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875/0*GORFHdERmCam9A4z"/>
                    <pic:cNvPicPr>
                      <a:picLocks noChangeAspect="1" noChangeArrowheads="1"/>
                    </pic:cNvPicPr>
                  </pic:nvPicPr>
                  <pic:blipFill>
                    <a:blip r:embed="rId5" cstate="print"/>
                    <a:srcRect/>
                    <a:stretch>
                      <a:fillRect/>
                    </a:stretch>
                  </pic:blipFill>
                  <pic:spPr bwMode="auto">
                    <a:xfrm>
                      <a:off x="0" y="0"/>
                      <a:ext cx="5259081" cy="2016125"/>
                    </a:xfrm>
                    <a:prstGeom prst="rect">
                      <a:avLst/>
                    </a:prstGeom>
                    <a:noFill/>
                    <a:ln w="9525">
                      <a:noFill/>
                      <a:miter lim="800000"/>
                      <a:headEnd/>
                      <a:tailEnd/>
                    </a:ln>
                  </pic:spPr>
                </pic:pic>
              </a:graphicData>
            </a:graphic>
          </wp:inline>
        </w:drawing>
      </w:r>
    </w:p>
    <w:p w:rsidR="00E877B0" w:rsidRPr="00E877B0" w:rsidRDefault="00E877B0" w:rsidP="00B233A8">
      <w:pPr>
        <w:spacing w:before="480" w:after="0" w:line="240" w:lineRule="auto"/>
        <w:ind w:firstLine="720"/>
        <w:jc w:val="both"/>
        <w:rPr>
          <w:rFonts w:ascii="Tahoma" w:eastAsia="Times New Roman" w:hAnsi="Tahoma" w:cs="Tahoma"/>
          <w:color w:val="292929"/>
          <w:spacing w:val="-1"/>
          <w:lang w:eastAsia="el-GR"/>
        </w:rPr>
      </w:pPr>
      <w:r w:rsidRPr="00E877B0">
        <w:rPr>
          <w:rFonts w:ascii="Tahoma" w:eastAsia="Times New Roman" w:hAnsi="Tahoma" w:cs="Tahoma"/>
          <w:color w:val="292929"/>
          <w:spacing w:val="-1"/>
          <w:sz w:val="24"/>
          <w:szCs w:val="24"/>
          <w:lang w:eastAsia="el-GR"/>
        </w:rPr>
        <w:t xml:space="preserve">Δημοσιεύθηκε </w:t>
      </w:r>
      <w:r w:rsidRPr="00E877B0">
        <w:rPr>
          <w:rFonts w:ascii="Tahoma" w:eastAsia="Times New Roman" w:hAnsi="Tahoma" w:cs="Tahoma"/>
          <w:color w:val="292929"/>
          <w:spacing w:val="-1"/>
          <w:lang w:eastAsia="el-GR"/>
        </w:rPr>
        <w:t>από την </w:t>
      </w:r>
      <w:hyperlink r:id="rId6" w:tgtFrame="_blank" w:history="1">
        <w:r w:rsidRPr="003A187F">
          <w:rPr>
            <w:rFonts w:ascii="Tahoma" w:eastAsia="Times New Roman" w:hAnsi="Tahoma" w:cs="Tahoma"/>
            <w:color w:val="0000FF"/>
            <w:spacing w:val="-1"/>
            <w:u w:val="single"/>
            <w:lang w:eastAsia="el-GR"/>
          </w:rPr>
          <w:t>Κοινωνία της Πληροφορίας Μ.Α.Ε.</w:t>
        </w:r>
      </w:hyperlink>
      <w:r w:rsidRPr="00E877B0">
        <w:rPr>
          <w:rFonts w:ascii="Tahoma" w:eastAsia="Times New Roman" w:hAnsi="Tahoma" w:cs="Tahoma"/>
          <w:color w:val="292929"/>
          <w:spacing w:val="-1"/>
          <w:lang w:eastAsia="el-GR"/>
        </w:rPr>
        <w:t>, σε συνεργασία με το </w:t>
      </w:r>
      <w:hyperlink r:id="rId7" w:tgtFrame="_blank" w:history="1">
        <w:r w:rsidRPr="003A187F">
          <w:rPr>
            <w:rFonts w:ascii="Tahoma" w:eastAsia="Times New Roman" w:hAnsi="Tahoma" w:cs="Tahoma"/>
            <w:color w:val="0000FF"/>
            <w:spacing w:val="-1"/>
            <w:u w:val="single"/>
            <w:lang w:eastAsia="el-GR"/>
          </w:rPr>
          <w:t>Υπουργείο Ψηφιακής Διακυβέρνησης</w:t>
        </w:r>
      </w:hyperlink>
      <w:r w:rsidRPr="00E877B0">
        <w:rPr>
          <w:rFonts w:ascii="Tahoma" w:eastAsia="Times New Roman" w:hAnsi="Tahoma" w:cs="Tahoma"/>
          <w:color w:val="292929"/>
          <w:spacing w:val="-1"/>
          <w:lang w:eastAsia="el-GR"/>
        </w:rPr>
        <w:t> η πρόσκληση υποβολής προτάσεων του προγράμματος «</w:t>
      </w:r>
      <w:r w:rsidRPr="003A187F">
        <w:rPr>
          <w:rFonts w:ascii="Tahoma" w:eastAsia="Times New Roman" w:hAnsi="Tahoma" w:cs="Tahoma"/>
          <w:b/>
          <w:bCs/>
          <w:color w:val="292929"/>
          <w:spacing w:val="-1"/>
          <w:lang w:eastAsia="el-GR"/>
        </w:rPr>
        <w:t>Έξυπνες Πόλεις</w:t>
      </w:r>
      <w:r w:rsidRPr="00E877B0">
        <w:rPr>
          <w:rFonts w:ascii="Tahoma" w:eastAsia="Times New Roman" w:hAnsi="Tahoma" w:cs="Tahoma"/>
          <w:color w:val="292929"/>
          <w:spacing w:val="-1"/>
          <w:lang w:eastAsia="el-GR"/>
        </w:rPr>
        <w:t>», συνολικού προϋπολογισμού </w:t>
      </w:r>
      <w:r w:rsidRPr="003A187F">
        <w:rPr>
          <w:rFonts w:ascii="Tahoma" w:eastAsia="Times New Roman" w:hAnsi="Tahoma" w:cs="Tahoma"/>
          <w:b/>
          <w:bCs/>
          <w:color w:val="292929"/>
          <w:spacing w:val="-1"/>
          <w:lang w:eastAsia="el-GR"/>
        </w:rPr>
        <w:t>90.000.000 ευρώ</w:t>
      </w:r>
      <w:r w:rsidRPr="00E877B0">
        <w:rPr>
          <w:rFonts w:ascii="Tahoma" w:eastAsia="Times New Roman" w:hAnsi="Tahoma" w:cs="Tahoma"/>
          <w:color w:val="292929"/>
          <w:spacing w:val="-1"/>
          <w:lang w:eastAsia="el-GR"/>
        </w:rPr>
        <w:t>,</w:t>
      </w:r>
      <w:r w:rsidRPr="003A187F">
        <w:rPr>
          <w:rFonts w:ascii="Tahoma" w:eastAsia="Times New Roman" w:hAnsi="Tahoma" w:cs="Tahoma"/>
          <w:b/>
          <w:bCs/>
          <w:color w:val="292929"/>
          <w:spacing w:val="-1"/>
          <w:lang w:eastAsia="el-GR"/>
        </w:rPr>
        <w:t> </w:t>
      </w:r>
      <w:r w:rsidRPr="00E877B0">
        <w:rPr>
          <w:rFonts w:ascii="Tahoma" w:eastAsia="Times New Roman" w:hAnsi="Tahoma" w:cs="Tahoma"/>
          <w:color w:val="292929"/>
          <w:spacing w:val="-1"/>
          <w:lang w:eastAsia="el-GR"/>
        </w:rPr>
        <w:t>στο πλαίσιο του Εθνικού Σχεδίου Ανάκαμψης και Ανθεκτικότητας </w:t>
      </w:r>
      <w:hyperlink r:id="rId8" w:tgtFrame="_blank" w:history="1">
        <w:r w:rsidRPr="003A187F">
          <w:rPr>
            <w:rFonts w:ascii="Tahoma" w:eastAsia="Times New Roman" w:hAnsi="Tahoma" w:cs="Tahoma"/>
            <w:b/>
            <w:bCs/>
            <w:color w:val="0000FF"/>
            <w:spacing w:val="-1"/>
            <w:u w:val="single"/>
            <w:lang w:eastAsia="el-GR"/>
          </w:rPr>
          <w:t>Ελλάδα 2.0</w:t>
        </w:r>
      </w:hyperlink>
      <w:r w:rsidRPr="00E877B0">
        <w:rPr>
          <w:rFonts w:ascii="Tahoma" w:eastAsia="Times New Roman" w:hAnsi="Tahoma" w:cs="Tahoma"/>
          <w:color w:val="292929"/>
          <w:spacing w:val="-1"/>
          <w:lang w:eastAsia="el-GR"/>
        </w:rPr>
        <w:t>.</w:t>
      </w:r>
      <w:r w:rsidR="00B233A8" w:rsidRPr="003A187F">
        <w:rPr>
          <w:rFonts w:ascii="Tahoma" w:eastAsia="Times New Roman" w:hAnsi="Tahoma" w:cs="Tahoma"/>
          <w:color w:val="292929"/>
          <w:spacing w:val="-1"/>
          <w:lang w:eastAsia="el-GR"/>
        </w:rPr>
        <w:t xml:space="preserve"> </w:t>
      </w:r>
      <w:r w:rsidRPr="00E877B0">
        <w:rPr>
          <w:rFonts w:ascii="Tahoma" w:eastAsia="Times New Roman" w:hAnsi="Tahoma" w:cs="Tahoma"/>
          <w:color w:val="292929"/>
          <w:spacing w:val="-1"/>
          <w:lang w:eastAsia="el-GR"/>
        </w:rPr>
        <w:t xml:space="preserve">Αφορά 16 μεγάλους Δήμους με πληθυσμό άνω των 100.000 κατοίκων συν τον Δήμο </w:t>
      </w:r>
      <w:proofErr w:type="spellStart"/>
      <w:r w:rsidRPr="00E877B0">
        <w:rPr>
          <w:rFonts w:ascii="Tahoma" w:eastAsia="Times New Roman" w:hAnsi="Tahoma" w:cs="Tahoma"/>
          <w:color w:val="292929"/>
          <w:spacing w:val="-1"/>
          <w:lang w:eastAsia="el-GR"/>
        </w:rPr>
        <w:t>Τρικκαίων</w:t>
      </w:r>
      <w:proofErr w:type="spellEnd"/>
      <w:r w:rsidRPr="00E877B0">
        <w:rPr>
          <w:rFonts w:ascii="Tahoma" w:eastAsia="Times New Roman" w:hAnsi="Tahoma" w:cs="Tahoma"/>
          <w:color w:val="292929"/>
          <w:spacing w:val="-1"/>
          <w:lang w:eastAsia="el-GR"/>
        </w:rPr>
        <w:t>, ως πρότυπο «Έξυπνου Δήμου».</w:t>
      </w:r>
      <w:r w:rsidR="002E041E" w:rsidRPr="003A187F">
        <w:rPr>
          <w:rFonts w:ascii="Tahoma" w:eastAsia="Times New Roman" w:hAnsi="Tahoma" w:cs="Tahoma"/>
          <w:color w:val="292929"/>
          <w:spacing w:val="-1"/>
          <w:lang w:eastAsia="el-GR"/>
        </w:rPr>
        <w:t xml:space="preserve"> Οι 16 </w:t>
      </w:r>
      <w:r w:rsidR="002E041E" w:rsidRPr="00E877B0">
        <w:rPr>
          <w:rFonts w:ascii="Tahoma" w:eastAsia="Times New Roman" w:hAnsi="Tahoma" w:cs="Tahoma"/>
          <w:color w:val="292929"/>
          <w:spacing w:val="-1"/>
          <w:lang w:eastAsia="el-GR"/>
        </w:rPr>
        <w:t xml:space="preserve">Δήμοι είναι οι ακόλουθοι: Αθηναίων, Θεσσαλονίκης, </w:t>
      </w:r>
      <w:proofErr w:type="spellStart"/>
      <w:r w:rsidR="002E041E" w:rsidRPr="00E877B0">
        <w:rPr>
          <w:rFonts w:ascii="Tahoma" w:eastAsia="Times New Roman" w:hAnsi="Tahoma" w:cs="Tahoma"/>
          <w:color w:val="292929"/>
          <w:spacing w:val="-1"/>
          <w:lang w:eastAsia="el-GR"/>
        </w:rPr>
        <w:t>Πατρέων</w:t>
      </w:r>
      <w:proofErr w:type="spellEnd"/>
      <w:r w:rsidR="002E041E" w:rsidRPr="00E877B0">
        <w:rPr>
          <w:rFonts w:ascii="Tahoma" w:eastAsia="Times New Roman" w:hAnsi="Tahoma" w:cs="Tahoma"/>
          <w:color w:val="292929"/>
          <w:spacing w:val="-1"/>
          <w:lang w:eastAsia="el-GR"/>
        </w:rPr>
        <w:t xml:space="preserve">, Ηρακλείου, Πειραιώς, Λαρισαίων, Βόλου, Περιστερίου, Ρόδου, Ιωαννίνων, Χανίων, Αχαρνών, Νίκαιας - Αγ. Ιωάννη Ρέντη, </w:t>
      </w:r>
      <w:proofErr w:type="spellStart"/>
      <w:r w:rsidR="002E041E" w:rsidRPr="00E877B0">
        <w:rPr>
          <w:rFonts w:ascii="Tahoma" w:eastAsia="Times New Roman" w:hAnsi="Tahoma" w:cs="Tahoma"/>
          <w:color w:val="292929"/>
          <w:spacing w:val="-1"/>
          <w:lang w:eastAsia="el-GR"/>
        </w:rPr>
        <w:t>Χαλκιδαίων</w:t>
      </w:r>
      <w:proofErr w:type="spellEnd"/>
      <w:r w:rsidR="002E041E" w:rsidRPr="00E877B0">
        <w:rPr>
          <w:rFonts w:ascii="Tahoma" w:eastAsia="Times New Roman" w:hAnsi="Tahoma" w:cs="Tahoma"/>
          <w:color w:val="292929"/>
          <w:spacing w:val="-1"/>
          <w:lang w:eastAsia="el-GR"/>
        </w:rPr>
        <w:t xml:space="preserve">, Κορδελιού - </w:t>
      </w:r>
      <w:proofErr w:type="spellStart"/>
      <w:r w:rsidR="002E041E" w:rsidRPr="003A187F">
        <w:rPr>
          <w:rFonts w:ascii="Tahoma" w:eastAsia="Times New Roman" w:hAnsi="Tahoma" w:cs="Tahoma"/>
          <w:color w:val="292929"/>
          <w:spacing w:val="-1"/>
          <w:lang w:eastAsia="el-GR"/>
        </w:rPr>
        <w:t>Ευόσμου</w:t>
      </w:r>
      <w:proofErr w:type="spellEnd"/>
      <w:r w:rsidR="002E041E" w:rsidRPr="003A187F">
        <w:rPr>
          <w:rFonts w:ascii="Tahoma" w:eastAsia="Times New Roman" w:hAnsi="Tahoma" w:cs="Tahoma"/>
          <w:color w:val="292929"/>
          <w:spacing w:val="-1"/>
          <w:lang w:eastAsia="el-GR"/>
        </w:rPr>
        <w:t>, Καλλιθέας</w:t>
      </w:r>
      <w:r w:rsidR="002E041E" w:rsidRPr="00E877B0">
        <w:rPr>
          <w:rFonts w:ascii="Tahoma" w:eastAsia="Times New Roman" w:hAnsi="Tahoma" w:cs="Tahoma"/>
          <w:color w:val="292929"/>
          <w:spacing w:val="-1"/>
          <w:lang w:eastAsia="el-GR"/>
        </w:rPr>
        <w:t>.</w:t>
      </w:r>
    </w:p>
    <w:p w:rsidR="00E877B0" w:rsidRPr="00E877B0" w:rsidRDefault="00E877B0" w:rsidP="002E041E">
      <w:pPr>
        <w:spacing w:before="480" w:after="0" w:line="240" w:lineRule="auto"/>
        <w:ind w:firstLine="720"/>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Οι Δήμοι καλούνται να υποβάλλουν </w:t>
      </w:r>
      <w:r w:rsidRPr="003A187F">
        <w:rPr>
          <w:rFonts w:ascii="Tahoma" w:eastAsia="Times New Roman" w:hAnsi="Tahoma" w:cs="Tahoma"/>
          <w:b/>
          <w:bCs/>
          <w:color w:val="292929"/>
          <w:spacing w:val="-1"/>
          <w:lang w:eastAsia="el-GR"/>
        </w:rPr>
        <w:t>στρατηγικό πλάνο για την μετατροπή τους σε «έξυπνες πόλεις»</w:t>
      </w:r>
      <w:r w:rsidRPr="00E877B0">
        <w:rPr>
          <w:rFonts w:ascii="Tahoma" w:eastAsia="Times New Roman" w:hAnsi="Tahoma" w:cs="Tahoma"/>
          <w:color w:val="292929"/>
          <w:spacing w:val="-1"/>
          <w:lang w:eastAsia="el-GR"/>
        </w:rPr>
        <w:t>, </w:t>
      </w:r>
      <w:hyperlink r:id="rId9" w:tgtFrame="_blank" w:history="1">
        <w:r w:rsidRPr="003A187F">
          <w:rPr>
            <w:rFonts w:ascii="Tahoma" w:eastAsia="Times New Roman" w:hAnsi="Tahoma" w:cs="Tahoma"/>
            <w:color w:val="0000FF"/>
            <w:spacing w:val="-1"/>
            <w:u w:val="single"/>
            <w:lang w:eastAsia="el-GR"/>
          </w:rPr>
          <w:t>σύμφωνα με τον οδηγό υποβολής</w:t>
        </w:r>
      </w:hyperlink>
      <w:r w:rsidRPr="00E877B0">
        <w:rPr>
          <w:rFonts w:ascii="Tahoma" w:eastAsia="Times New Roman" w:hAnsi="Tahoma" w:cs="Tahoma"/>
          <w:color w:val="292929"/>
          <w:spacing w:val="-1"/>
          <w:lang w:eastAsia="el-GR"/>
        </w:rPr>
        <w:t xml:space="preserve">, όπου συμπεριλαμβάνεται ένα ευρύ πλέγμα «έξυπνων» δράσεων ανάλογα με τις προτεραιότητες και τις ανάγκες κάθε Δήμου σε νευραλγικούς τομείς της καθημερινότητας όπως: κινητικότητα, ασφάλεια, υγεία, ενέργεια, πολιτική προστασία και περιβάλλον, διαχείριση απορριμμάτων - υδάτινων πόρων, οικονομική ανάπτυξη και δόμηση, </w:t>
      </w:r>
      <w:proofErr w:type="spellStart"/>
      <w:r w:rsidRPr="00E877B0">
        <w:rPr>
          <w:rFonts w:ascii="Tahoma" w:eastAsia="Times New Roman" w:hAnsi="Tahoma" w:cs="Tahoma"/>
          <w:color w:val="292929"/>
          <w:spacing w:val="-1"/>
          <w:lang w:eastAsia="el-GR"/>
        </w:rPr>
        <w:t>συμμετοχικότητα</w:t>
      </w:r>
      <w:proofErr w:type="spellEnd"/>
      <w:r w:rsidRPr="00E877B0">
        <w:rPr>
          <w:rFonts w:ascii="Tahoma" w:eastAsia="Times New Roman" w:hAnsi="Tahoma" w:cs="Tahoma"/>
          <w:color w:val="292929"/>
          <w:spacing w:val="-1"/>
          <w:lang w:eastAsia="el-GR"/>
        </w:rPr>
        <w:t xml:space="preserve"> και συνδεσιμότητα.</w:t>
      </w:r>
      <w:r w:rsidR="002E041E" w:rsidRPr="003A187F">
        <w:rPr>
          <w:rFonts w:ascii="Tahoma" w:eastAsia="Times New Roman" w:hAnsi="Tahoma" w:cs="Tahoma"/>
          <w:color w:val="292929"/>
          <w:spacing w:val="-1"/>
          <w:lang w:eastAsia="el-GR"/>
        </w:rPr>
        <w:t xml:space="preserve"> </w:t>
      </w:r>
    </w:p>
    <w:p w:rsidR="00E877B0" w:rsidRPr="00E877B0" w:rsidRDefault="00E877B0" w:rsidP="00B233A8">
      <w:pPr>
        <w:spacing w:before="206" w:after="0" w:line="295" w:lineRule="atLeast"/>
        <w:ind w:firstLine="720"/>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Κεντρικός στόχος του έργου είναι η ανάπτυξη και χρήση νέων τεχνολογικών μέσων που θα βελτιώσουν τη διαχείριση και λειτουργικότητα του αστικού περιβάλλοντος, στις ελληνικές πόλεις. </w:t>
      </w:r>
      <w:r w:rsidRPr="003A187F">
        <w:rPr>
          <w:rFonts w:ascii="Tahoma" w:eastAsia="Times New Roman" w:hAnsi="Tahoma" w:cs="Tahoma"/>
          <w:b/>
          <w:bCs/>
          <w:color w:val="292929"/>
          <w:spacing w:val="-1"/>
          <w:lang w:eastAsia="el-GR"/>
        </w:rPr>
        <w:t>Ως έξυπνη πόλη, ένας Δήμος θα εξελιχθεί σε τόπο όπου οι παραδοσιακές υπηρεσίες θα γίνουν πιο αποδοτικές, με τη χρήση ψηφιακών τεχνολογιών και τεχνολογιών τηλεπικοινωνιών, προς όφελος των κατοίκων, των επισκεπτών και των επιχειρήσεων</w:t>
      </w:r>
      <w:r w:rsidRPr="00E877B0">
        <w:rPr>
          <w:rFonts w:ascii="Tahoma" w:eastAsia="Times New Roman" w:hAnsi="Tahoma" w:cs="Tahoma"/>
          <w:color w:val="292929"/>
          <w:spacing w:val="-1"/>
          <w:lang w:eastAsia="el-GR"/>
        </w:rPr>
        <w:t>.</w:t>
      </w:r>
    </w:p>
    <w:p w:rsidR="00170D28" w:rsidRPr="003A187F" w:rsidRDefault="00E877B0" w:rsidP="00B233A8">
      <w:pPr>
        <w:spacing w:before="480" w:after="0" w:line="295" w:lineRule="atLeast"/>
        <w:ind w:firstLine="720"/>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 xml:space="preserve">Μια έξυπνη πόλη επιδιώκει, πέρα από τη χρήση Τεχνολογιών Πληροφορικής και Επικοινωνιών (ΤΠΕ), την αποδοτικότερη διαχείριση των πόρων και τη μείωση των εκπομπών ρύπων. Μια έξυπνη πόλη επιδιώκει καλύτερες υπηρεσίες σε πλήθος τομέων της αστικής λειτουργίας, όπως: μετακίνηση, ύδρευση, φωτισμός, απορρίμματα. Επίσης, μια έξυπνη πόλη στοχεύει σε μια πιο </w:t>
      </w:r>
      <w:proofErr w:type="spellStart"/>
      <w:r w:rsidRPr="00E877B0">
        <w:rPr>
          <w:rFonts w:ascii="Tahoma" w:eastAsia="Times New Roman" w:hAnsi="Tahoma" w:cs="Tahoma"/>
          <w:color w:val="292929"/>
          <w:spacing w:val="-1"/>
          <w:lang w:eastAsia="el-GR"/>
        </w:rPr>
        <w:t>διαδραστική</w:t>
      </w:r>
      <w:proofErr w:type="spellEnd"/>
      <w:r w:rsidRPr="00E877B0">
        <w:rPr>
          <w:rFonts w:ascii="Tahoma" w:eastAsia="Times New Roman" w:hAnsi="Tahoma" w:cs="Tahoma"/>
          <w:color w:val="292929"/>
          <w:spacing w:val="-1"/>
          <w:lang w:eastAsia="el-GR"/>
        </w:rPr>
        <w:t xml:space="preserve"> και ευαίσθητη διοίκηση της πόλης, ασφαλέστερους δημόσιους χώρους και στην κάλυψη των αναγκών ενός </w:t>
      </w:r>
      <w:proofErr w:type="spellStart"/>
      <w:r w:rsidRPr="00E877B0">
        <w:rPr>
          <w:rFonts w:ascii="Tahoma" w:eastAsia="Times New Roman" w:hAnsi="Tahoma" w:cs="Tahoma"/>
          <w:color w:val="292929"/>
          <w:spacing w:val="-1"/>
          <w:lang w:eastAsia="el-GR"/>
        </w:rPr>
        <w:t>γηράσκοντα</w:t>
      </w:r>
      <w:proofErr w:type="spellEnd"/>
      <w:r w:rsidRPr="00E877B0">
        <w:rPr>
          <w:rFonts w:ascii="Tahoma" w:eastAsia="Times New Roman" w:hAnsi="Tahoma" w:cs="Tahoma"/>
          <w:color w:val="292929"/>
          <w:spacing w:val="-1"/>
          <w:lang w:eastAsia="el-GR"/>
        </w:rPr>
        <w:t xml:space="preserve"> πληθυσμού.</w:t>
      </w:r>
    </w:p>
    <w:p w:rsidR="002E041E" w:rsidRPr="003A187F" w:rsidRDefault="002E041E" w:rsidP="002E041E">
      <w:pPr>
        <w:spacing w:before="480" w:after="0" w:line="295" w:lineRule="atLeast"/>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lastRenderedPageBreak/>
        <w:t>Οι ενδιαφερόμενοι Δήμοι καλούνται να υποβάλλουν </w:t>
      </w:r>
      <w:r w:rsidRPr="003A187F">
        <w:rPr>
          <w:rFonts w:ascii="Tahoma" w:eastAsia="Times New Roman" w:hAnsi="Tahoma" w:cs="Tahoma"/>
          <w:b/>
          <w:bCs/>
          <w:color w:val="292929"/>
          <w:spacing w:val="-1"/>
          <w:lang w:eastAsia="el-GR"/>
        </w:rPr>
        <w:t>έως και την Παρασκευή 25 Φεβρουαρίου 2022 στρατηγικό πλάνο έξυπνης πόλης</w:t>
      </w:r>
      <w:r w:rsidRPr="00E877B0">
        <w:rPr>
          <w:rFonts w:ascii="Tahoma" w:eastAsia="Times New Roman" w:hAnsi="Tahoma" w:cs="Tahoma"/>
          <w:color w:val="292929"/>
          <w:spacing w:val="-1"/>
          <w:lang w:eastAsia="el-GR"/>
        </w:rPr>
        <w:t>, το οποίο θα περιλαμβάνει κατ’ ελάχιστο τα εξής:</w:t>
      </w:r>
    </w:p>
    <w:p w:rsidR="003A013A" w:rsidRPr="00E877B0" w:rsidRDefault="003A013A" w:rsidP="002E041E">
      <w:pPr>
        <w:spacing w:before="480" w:after="0" w:line="295" w:lineRule="atLeast"/>
        <w:jc w:val="both"/>
        <w:rPr>
          <w:rFonts w:ascii="Tahoma" w:eastAsia="Times New Roman" w:hAnsi="Tahoma" w:cs="Tahoma"/>
          <w:i/>
          <w:color w:val="292929"/>
          <w:spacing w:val="-1"/>
          <w:u w:val="single"/>
          <w:lang w:eastAsia="el-GR"/>
        </w:rPr>
      </w:pPr>
      <w:r w:rsidRPr="003A187F">
        <w:rPr>
          <w:rFonts w:ascii="Tahoma" w:eastAsia="Times New Roman" w:hAnsi="Tahoma" w:cs="Tahoma"/>
          <w:i/>
          <w:color w:val="292929"/>
          <w:spacing w:val="-1"/>
          <w:u w:val="single"/>
          <w:lang w:eastAsia="el-GR"/>
        </w:rPr>
        <w:t>Πρώτο Στάδιο :</w:t>
      </w:r>
    </w:p>
    <w:p w:rsidR="002E041E" w:rsidRPr="00E877B0" w:rsidRDefault="002E041E" w:rsidP="003A187F">
      <w:pPr>
        <w:numPr>
          <w:ilvl w:val="0"/>
          <w:numId w:val="14"/>
        </w:numPr>
        <w:spacing w:before="480" w:after="0" w:line="295" w:lineRule="atLeast"/>
        <w:ind w:left="868" w:hanging="584"/>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Αποτύπωση της υφιστάμενης κατάστασης σε υποδομές έξυπνης πόλης</w:t>
      </w:r>
    </w:p>
    <w:p w:rsidR="003A187F" w:rsidRPr="003A187F" w:rsidRDefault="002E041E" w:rsidP="003A187F">
      <w:pPr>
        <w:numPr>
          <w:ilvl w:val="0"/>
          <w:numId w:val="14"/>
        </w:numPr>
        <w:spacing w:before="480" w:after="0" w:line="295" w:lineRule="atLeast"/>
        <w:ind w:left="567" w:hanging="283"/>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 xml:space="preserve">Αιτήματα χρηματοδότησης ή ενταγμένα έργα για δράσεις έξυπνης πόλης στα πλαίσια άλλων προγραμμάτων και προσκλήσεων, όπως για παράδειγμα το πρόγραμμα Α. </w:t>
      </w:r>
      <w:proofErr w:type="spellStart"/>
      <w:r w:rsidRPr="00E877B0">
        <w:rPr>
          <w:rFonts w:ascii="Tahoma" w:eastAsia="Times New Roman" w:hAnsi="Tahoma" w:cs="Tahoma"/>
          <w:color w:val="292929"/>
          <w:spacing w:val="-1"/>
          <w:lang w:eastAsia="el-GR"/>
        </w:rPr>
        <w:t>Τρίτσης</w:t>
      </w:r>
      <w:proofErr w:type="spellEnd"/>
      <w:r w:rsidRPr="00E877B0">
        <w:rPr>
          <w:rFonts w:ascii="Tahoma" w:eastAsia="Times New Roman" w:hAnsi="Tahoma" w:cs="Tahoma"/>
          <w:color w:val="292929"/>
          <w:spacing w:val="-1"/>
          <w:lang w:eastAsia="el-GR"/>
        </w:rPr>
        <w:t>, τα Περιφερειακά Επιχειρησιακά Προγράμματα (ΠΕΠ) και η δράση «Ανοικτά Κέντρα Εμπορίου» (</w:t>
      </w:r>
      <w:proofErr w:type="spellStart"/>
      <w:r w:rsidRPr="00E877B0">
        <w:rPr>
          <w:rFonts w:ascii="Tahoma" w:eastAsia="Times New Roman" w:hAnsi="Tahoma" w:cs="Tahoma"/>
          <w:color w:val="292929"/>
          <w:spacing w:val="-1"/>
          <w:lang w:eastAsia="el-GR"/>
        </w:rPr>
        <w:t>Open</w:t>
      </w:r>
      <w:proofErr w:type="spellEnd"/>
      <w:r w:rsidRPr="00E877B0">
        <w:rPr>
          <w:rFonts w:ascii="Tahoma" w:eastAsia="Times New Roman" w:hAnsi="Tahoma" w:cs="Tahoma"/>
          <w:color w:val="292929"/>
          <w:spacing w:val="-1"/>
          <w:lang w:eastAsia="el-GR"/>
        </w:rPr>
        <w:t xml:space="preserve"> </w:t>
      </w:r>
      <w:proofErr w:type="spellStart"/>
      <w:r w:rsidRPr="00E877B0">
        <w:rPr>
          <w:rFonts w:ascii="Tahoma" w:eastAsia="Times New Roman" w:hAnsi="Tahoma" w:cs="Tahoma"/>
          <w:color w:val="292929"/>
          <w:spacing w:val="-1"/>
          <w:lang w:eastAsia="el-GR"/>
        </w:rPr>
        <w:t>Malls</w:t>
      </w:r>
      <w:proofErr w:type="spellEnd"/>
      <w:r w:rsidRPr="00E877B0">
        <w:rPr>
          <w:rFonts w:ascii="Tahoma" w:eastAsia="Times New Roman" w:hAnsi="Tahoma" w:cs="Tahoma"/>
          <w:color w:val="292929"/>
          <w:spacing w:val="-1"/>
          <w:lang w:eastAsia="el-GR"/>
        </w:rPr>
        <w:t>) που έχει ενταχθεί στο Επιχειρησιακό Πρόγραμμα Ανταγωνιστικότητα, Επιχειρηματικότητα και Καινοτομία (</w:t>
      </w:r>
      <w:proofErr w:type="spellStart"/>
      <w:r w:rsidRPr="00E877B0">
        <w:rPr>
          <w:rFonts w:ascii="Tahoma" w:eastAsia="Times New Roman" w:hAnsi="Tahoma" w:cs="Tahoma"/>
          <w:color w:val="292929"/>
          <w:spacing w:val="-1"/>
          <w:lang w:eastAsia="el-GR"/>
        </w:rPr>
        <w:t>ΕΠΑνΕΚ</w:t>
      </w:r>
      <w:proofErr w:type="spellEnd"/>
      <w:r w:rsidRPr="00E877B0">
        <w:rPr>
          <w:rFonts w:ascii="Tahoma" w:eastAsia="Times New Roman" w:hAnsi="Tahoma" w:cs="Tahoma"/>
          <w:color w:val="292929"/>
          <w:spacing w:val="-1"/>
          <w:lang w:eastAsia="el-GR"/>
        </w:rPr>
        <w:t>).</w:t>
      </w:r>
    </w:p>
    <w:p w:rsidR="002E041E" w:rsidRPr="00E877B0" w:rsidRDefault="002E041E" w:rsidP="003A187F">
      <w:pPr>
        <w:numPr>
          <w:ilvl w:val="0"/>
          <w:numId w:val="14"/>
        </w:numPr>
        <w:spacing w:before="480" w:after="0" w:line="295" w:lineRule="atLeast"/>
        <w:ind w:left="567" w:hanging="283"/>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Σχέδιο δράσεων έξυπνης πόλης στο πλαίσιο του στρατηγικού πλάνου, για τις οποίες θα πρέπει να περιλάβουν:</w:t>
      </w:r>
      <w:r w:rsidR="003A187F" w:rsidRPr="003A187F">
        <w:rPr>
          <w:rFonts w:ascii="Tahoma" w:eastAsia="Times New Roman" w:hAnsi="Tahoma" w:cs="Tahoma"/>
          <w:color w:val="292929"/>
          <w:spacing w:val="-1"/>
          <w:lang w:eastAsia="el-GR"/>
        </w:rPr>
        <w:t xml:space="preserve"> </w:t>
      </w:r>
      <w:r w:rsidRPr="00E877B0">
        <w:rPr>
          <w:rFonts w:ascii="Tahoma" w:eastAsia="Times New Roman" w:hAnsi="Tahoma" w:cs="Tahoma"/>
          <w:color w:val="292929"/>
          <w:spacing w:val="-1"/>
          <w:lang w:eastAsia="el-GR"/>
        </w:rPr>
        <w:t>α. Σύντομη περιγραφή του φυσικού αντικειμένου</w:t>
      </w:r>
      <w:r w:rsidR="003A187F" w:rsidRPr="003A187F">
        <w:rPr>
          <w:rFonts w:ascii="Tahoma" w:eastAsia="Times New Roman" w:hAnsi="Tahoma" w:cs="Tahoma"/>
          <w:color w:val="292929"/>
          <w:spacing w:val="-1"/>
          <w:lang w:eastAsia="el-GR"/>
        </w:rPr>
        <w:t xml:space="preserve"> </w:t>
      </w:r>
      <w:r w:rsidRPr="00E877B0">
        <w:rPr>
          <w:rFonts w:ascii="Tahoma" w:eastAsia="Times New Roman" w:hAnsi="Tahoma" w:cs="Tahoma"/>
          <w:color w:val="292929"/>
          <w:spacing w:val="-1"/>
          <w:lang w:eastAsia="el-GR"/>
        </w:rPr>
        <w:t>β. Ενδεικτικός προϋπολογισμός</w:t>
      </w:r>
      <w:r w:rsidR="003A187F" w:rsidRPr="003A187F">
        <w:rPr>
          <w:rFonts w:ascii="Tahoma" w:eastAsia="Times New Roman" w:hAnsi="Tahoma" w:cs="Tahoma"/>
          <w:color w:val="292929"/>
          <w:spacing w:val="-1"/>
          <w:lang w:eastAsia="el-GR"/>
        </w:rPr>
        <w:t xml:space="preserve"> </w:t>
      </w:r>
      <w:r w:rsidRPr="00E877B0">
        <w:rPr>
          <w:rFonts w:ascii="Tahoma" w:eastAsia="Times New Roman" w:hAnsi="Tahoma" w:cs="Tahoma"/>
          <w:color w:val="292929"/>
          <w:spacing w:val="-1"/>
          <w:lang w:eastAsia="el-GR"/>
        </w:rPr>
        <w:t>γ. Ενδεχόμενες συνέργειες με τις δράσεις που έχουν ενταχθεί σε άλλα προγράμματα ή για τις οποίες έχουν κατατεθεί σχετικά αιτήματα.</w:t>
      </w:r>
    </w:p>
    <w:p w:rsidR="002E041E" w:rsidRPr="00E877B0" w:rsidRDefault="002E041E" w:rsidP="002E041E">
      <w:pPr>
        <w:spacing w:before="480" w:after="0" w:line="295" w:lineRule="atLeast"/>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Τα στρατηγικά πλάνα θα πρέπει να βρίσκονται σε ευθυγράμμιση με τους στόχους του Εθνικού Σχεδίου Ανάκαμψης και Ανθεκτικότητας Ελλάδα 2.0.</w:t>
      </w:r>
    </w:p>
    <w:p w:rsidR="003A187F" w:rsidRPr="003A187F" w:rsidRDefault="002E041E" w:rsidP="003A013A">
      <w:pPr>
        <w:spacing w:before="480" w:after="0" w:line="295" w:lineRule="atLeast"/>
        <w:jc w:val="both"/>
        <w:rPr>
          <w:rFonts w:ascii="Tahoma" w:eastAsia="Times New Roman" w:hAnsi="Tahoma" w:cs="Tahoma"/>
          <w:color w:val="292929"/>
          <w:spacing w:val="-1"/>
          <w:lang w:eastAsia="el-GR"/>
        </w:rPr>
      </w:pPr>
      <w:r w:rsidRPr="003A187F">
        <w:rPr>
          <w:rFonts w:ascii="Tahoma" w:eastAsia="Times New Roman" w:hAnsi="Tahoma" w:cs="Tahoma"/>
          <w:bCs/>
          <w:i/>
          <w:color w:val="292929"/>
          <w:spacing w:val="-1"/>
          <w:u w:val="single"/>
          <w:lang w:eastAsia="el-GR"/>
        </w:rPr>
        <w:t>Δεύτερο Στάδιο</w:t>
      </w:r>
      <w:r w:rsidR="003A013A" w:rsidRPr="003A187F">
        <w:rPr>
          <w:rFonts w:ascii="Tahoma" w:eastAsia="Times New Roman" w:hAnsi="Tahoma" w:cs="Tahoma"/>
          <w:bCs/>
          <w:i/>
          <w:color w:val="292929"/>
          <w:spacing w:val="-1"/>
          <w:u w:val="single"/>
          <w:lang w:eastAsia="el-GR"/>
        </w:rPr>
        <w:t xml:space="preserve"> : </w:t>
      </w:r>
      <w:r w:rsidRPr="00E877B0">
        <w:rPr>
          <w:rFonts w:ascii="Tahoma" w:eastAsia="Times New Roman" w:hAnsi="Tahoma" w:cs="Tahoma"/>
          <w:color w:val="292929"/>
          <w:spacing w:val="-1"/>
          <w:lang w:eastAsia="el-GR"/>
        </w:rPr>
        <w:t>Στη συνέχεια, κατόπιν επιτυχούς ελέγχου συμβατότητας, οι Δήμοι θα κληθούν εντός νέας προθεσμίας δύο (2) μηνών να καταθέσουν τεχνικά δελτία πράξης, έντυπα ανάλυσης κόστους και πρότυπα τεύχη διακήρυξης, τα οποία θα ελεγχθούν εκ νέου αναφορικά με την συμβατότητα και τη συνάφειά τους με τους ειδικούς και γενικούς στόχους του Εθνικού Σχεδίου Ανάκαμψης και Ανθεκτικότητας Ελλάδα 2.0, πριν την κατάθεσή τους στην Ειδική Υπηρεσία Συντονισμού του Ταμείου Ανάκαμψης</w:t>
      </w:r>
      <w:r w:rsidR="003A187F" w:rsidRPr="003A187F">
        <w:rPr>
          <w:rFonts w:ascii="Tahoma" w:eastAsia="Times New Roman" w:hAnsi="Tahoma" w:cs="Tahoma"/>
          <w:color w:val="292929"/>
          <w:spacing w:val="-1"/>
          <w:lang w:eastAsia="el-GR"/>
        </w:rPr>
        <w:t>.</w:t>
      </w:r>
    </w:p>
    <w:p w:rsidR="003A013A" w:rsidRPr="00E877B0" w:rsidRDefault="003A013A" w:rsidP="003A013A">
      <w:pPr>
        <w:spacing w:before="480" w:after="0" w:line="295" w:lineRule="atLeast"/>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Επιμέρους στόχοι του έργου, </w:t>
      </w:r>
      <w:r w:rsidRPr="003A187F">
        <w:rPr>
          <w:rFonts w:ascii="Tahoma" w:eastAsia="Times New Roman" w:hAnsi="Tahoma" w:cs="Tahoma"/>
          <w:b/>
          <w:bCs/>
          <w:color w:val="292929"/>
          <w:spacing w:val="-1"/>
          <w:lang w:eastAsia="el-GR"/>
        </w:rPr>
        <w:t>σε επίπεδο Δήμου</w:t>
      </w:r>
      <w:r w:rsidRPr="00E877B0">
        <w:rPr>
          <w:rFonts w:ascii="Tahoma" w:eastAsia="Times New Roman" w:hAnsi="Tahoma" w:cs="Tahoma"/>
          <w:color w:val="292929"/>
          <w:spacing w:val="-1"/>
          <w:lang w:eastAsia="el-GR"/>
        </w:rPr>
        <w:t>, είναι:</w:t>
      </w:r>
    </w:p>
    <w:p w:rsidR="003A013A" w:rsidRPr="00E877B0" w:rsidRDefault="003A013A" w:rsidP="003A013A">
      <w:pPr>
        <w:numPr>
          <w:ilvl w:val="0"/>
          <w:numId w:val="2"/>
        </w:numPr>
        <w:spacing w:before="480"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η ενίσχυση της βιώσιμης, αστικής κινητικότητας, με τεχνολογικά μέσα.</w:t>
      </w:r>
    </w:p>
    <w:p w:rsidR="003A013A" w:rsidRPr="00E877B0" w:rsidRDefault="003A013A" w:rsidP="003A013A">
      <w:pPr>
        <w:numPr>
          <w:ilvl w:val="0"/>
          <w:numId w:val="2"/>
        </w:numPr>
        <w:spacing w:before="252"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η ενίσχυση της φυσικής ασφάλειας του κοινού, με τεχνολογικά μέσα.</w:t>
      </w:r>
    </w:p>
    <w:p w:rsidR="003A013A" w:rsidRPr="00E877B0" w:rsidRDefault="003A013A" w:rsidP="003A013A">
      <w:pPr>
        <w:numPr>
          <w:ilvl w:val="0"/>
          <w:numId w:val="2"/>
        </w:numPr>
        <w:spacing w:before="252"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η ενίσχυση των δημιουργικών βιομηχανιών, με τη συμμετοχή τους στην ανάπτυξη ψηφιακού περιεχομένου.</w:t>
      </w:r>
    </w:p>
    <w:p w:rsidR="003A013A" w:rsidRPr="00E877B0" w:rsidRDefault="003A013A" w:rsidP="003A013A">
      <w:pPr>
        <w:numPr>
          <w:ilvl w:val="0"/>
          <w:numId w:val="2"/>
        </w:numPr>
        <w:spacing w:before="252"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lastRenderedPageBreak/>
        <w:t>η εξοικονόμηση φυσικών πόρων, ως αποτέλεσμα μείωσης της κατανάλωσης ηλεκτρικής ενέργειας και καυσίμων</w:t>
      </w:r>
    </w:p>
    <w:p w:rsidR="003A013A" w:rsidRPr="00E877B0" w:rsidRDefault="003A013A" w:rsidP="003A013A">
      <w:pPr>
        <w:numPr>
          <w:ilvl w:val="0"/>
          <w:numId w:val="2"/>
        </w:numPr>
        <w:spacing w:before="252"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η παρακολούθηση των παραμέτρων ποιότητας του περιβάλλοντος, της ατμόσφαιρας και της συγκέντρωσης αστικών απορριμμάτων, μέσα στον αστικό ιστό.</w:t>
      </w:r>
    </w:p>
    <w:p w:rsidR="003A013A" w:rsidRPr="00E877B0" w:rsidRDefault="003A013A" w:rsidP="003A013A">
      <w:pPr>
        <w:numPr>
          <w:ilvl w:val="0"/>
          <w:numId w:val="2"/>
        </w:numPr>
        <w:spacing w:before="252" w:after="0" w:line="295" w:lineRule="atLeast"/>
        <w:ind w:left="868"/>
        <w:jc w:val="both"/>
        <w:rPr>
          <w:rFonts w:ascii="Tahoma" w:eastAsia="Times New Roman" w:hAnsi="Tahoma" w:cs="Tahoma"/>
          <w:color w:val="292929"/>
          <w:spacing w:val="-1"/>
          <w:lang w:eastAsia="el-GR"/>
        </w:rPr>
      </w:pPr>
      <w:r w:rsidRPr="00E877B0">
        <w:rPr>
          <w:rFonts w:ascii="Tahoma" w:eastAsia="Times New Roman" w:hAnsi="Tahoma" w:cs="Tahoma"/>
          <w:color w:val="292929"/>
          <w:spacing w:val="-1"/>
          <w:lang w:eastAsia="el-GR"/>
        </w:rPr>
        <w:t xml:space="preserve">η συλλογή και διάθεση δεδομένων και η </w:t>
      </w:r>
      <w:proofErr w:type="spellStart"/>
      <w:r w:rsidRPr="00E877B0">
        <w:rPr>
          <w:rFonts w:ascii="Tahoma" w:eastAsia="Times New Roman" w:hAnsi="Tahoma" w:cs="Tahoma"/>
          <w:color w:val="292929"/>
          <w:spacing w:val="-1"/>
          <w:lang w:eastAsia="el-GR"/>
        </w:rPr>
        <w:t>διαλειτουργικότητα</w:t>
      </w:r>
      <w:proofErr w:type="spellEnd"/>
      <w:r w:rsidRPr="00E877B0">
        <w:rPr>
          <w:rFonts w:ascii="Tahoma" w:eastAsia="Times New Roman" w:hAnsi="Tahoma" w:cs="Tahoma"/>
          <w:color w:val="292929"/>
          <w:spacing w:val="-1"/>
          <w:lang w:eastAsia="el-GR"/>
        </w:rPr>
        <w:t xml:space="preserve"> με ανοιχτές πλατφόρμες δεδομένων του ελληνικού δημοσίου</w:t>
      </w:r>
    </w:p>
    <w:p w:rsidR="003A013A" w:rsidRPr="003A187F" w:rsidRDefault="003A013A" w:rsidP="003A013A">
      <w:pPr>
        <w:spacing w:before="413" w:after="0" w:line="258" w:lineRule="atLeast"/>
        <w:jc w:val="both"/>
        <w:outlineLvl w:val="1"/>
        <w:rPr>
          <w:rFonts w:ascii="Tahoma" w:eastAsia="Times New Roman" w:hAnsi="Tahoma" w:cs="Tahoma"/>
          <w:color w:val="292929"/>
          <w:lang w:eastAsia="el-GR"/>
        </w:rPr>
      </w:pPr>
      <w:r w:rsidRPr="00E877B0">
        <w:rPr>
          <w:rFonts w:ascii="Tahoma" w:eastAsia="Times New Roman" w:hAnsi="Tahoma" w:cs="Tahoma"/>
          <w:i/>
          <w:color w:val="292929"/>
          <w:u w:val="single"/>
          <w:lang w:eastAsia="el-GR"/>
        </w:rPr>
        <w:t>Επιλέξιμοι τομείς και κατηγορίες δράσεων</w:t>
      </w:r>
      <w:r w:rsidRPr="003A187F">
        <w:rPr>
          <w:rFonts w:ascii="Tahoma" w:eastAsia="Times New Roman" w:hAnsi="Tahoma" w:cs="Tahoma"/>
          <w:i/>
          <w:color w:val="292929"/>
          <w:u w:val="single"/>
          <w:lang w:eastAsia="el-GR"/>
        </w:rPr>
        <w:t xml:space="preserve"> :</w:t>
      </w:r>
      <w:r w:rsidRPr="003A187F">
        <w:rPr>
          <w:rFonts w:ascii="Tahoma" w:eastAsia="Times New Roman" w:hAnsi="Tahoma" w:cs="Tahoma"/>
          <w:color w:val="292929"/>
          <w:lang w:eastAsia="el-GR"/>
        </w:rPr>
        <w:t xml:space="preserve"> </w:t>
      </w:r>
      <w:r w:rsidRPr="003A187F">
        <w:rPr>
          <w:rFonts w:ascii="Tahoma" w:eastAsia="Times New Roman" w:hAnsi="Tahoma" w:cs="Tahoma"/>
          <w:color w:val="292929"/>
          <w:spacing w:val="-1"/>
          <w:lang w:eastAsia="el-GR"/>
        </w:rPr>
        <w:t>Κινητικότητα  /</w:t>
      </w:r>
      <w:r w:rsidRPr="003A187F">
        <w:rPr>
          <w:rFonts w:ascii="Tahoma" w:eastAsia="Times New Roman" w:hAnsi="Tahoma" w:cs="Tahoma"/>
          <w:bCs/>
          <w:color w:val="292929"/>
          <w:spacing w:val="-1"/>
          <w:lang w:eastAsia="el-GR"/>
        </w:rPr>
        <w:t>Ασφάλεια /Υγεία/</w:t>
      </w:r>
      <w:proofErr w:type="spellStart"/>
      <w:r w:rsidRPr="003A187F">
        <w:rPr>
          <w:rFonts w:ascii="Tahoma" w:eastAsia="Times New Roman" w:hAnsi="Tahoma" w:cs="Tahoma"/>
          <w:bCs/>
          <w:color w:val="292929"/>
          <w:spacing w:val="-1"/>
          <w:lang w:eastAsia="el-GR"/>
        </w:rPr>
        <w:t>Ενέργεια</w:t>
      </w:r>
      <w:proofErr w:type="spellEnd"/>
      <w:r w:rsidRPr="003A187F">
        <w:rPr>
          <w:rFonts w:ascii="Tahoma" w:eastAsia="Times New Roman" w:hAnsi="Tahoma" w:cs="Tahoma"/>
          <w:bCs/>
          <w:color w:val="292929"/>
          <w:spacing w:val="-1"/>
          <w:lang w:eastAsia="el-GR"/>
        </w:rPr>
        <w:t> </w:t>
      </w:r>
      <w:r w:rsidRPr="003A187F">
        <w:rPr>
          <w:rFonts w:ascii="Tahoma" w:eastAsia="Times New Roman" w:hAnsi="Tahoma" w:cs="Tahoma"/>
          <w:color w:val="292929"/>
          <w:spacing w:val="-1"/>
          <w:lang w:eastAsia="el-GR"/>
        </w:rPr>
        <w:t>/</w:t>
      </w:r>
      <w:r w:rsidRPr="003A187F">
        <w:rPr>
          <w:rFonts w:ascii="Tahoma" w:eastAsia="Times New Roman" w:hAnsi="Tahoma" w:cs="Tahoma"/>
          <w:bCs/>
          <w:color w:val="292929"/>
          <w:spacing w:val="-1"/>
          <w:lang w:eastAsia="el-GR"/>
        </w:rPr>
        <w:t>Πολιτική προστασία και περιβάλλον/Υδάτινοι πόροι/Διαχείριση απορριμμάτων</w:t>
      </w:r>
      <w:r w:rsidRPr="003A187F">
        <w:rPr>
          <w:rFonts w:ascii="Tahoma" w:eastAsia="Times New Roman" w:hAnsi="Tahoma" w:cs="Tahoma"/>
          <w:color w:val="292929"/>
          <w:spacing w:val="-1"/>
          <w:lang w:eastAsia="el-GR"/>
        </w:rPr>
        <w:t>/</w:t>
      </w:r>
      <w:r w:rsidRPr="003A187F">
        <w:rPr>
          <w:rFonts w:ascii="Tahoma" w:eastAsia="Times New Roman" w:hAnsi="Tahoma" w:cs="Tahoma"/>
          <w:bCs/>
          <w:color w:val="292929"/>
          <w:spacing w:val="-1"/>
          <w:lang w:eastAsia="el-GR"/>
        </w:rPr>
        <w:t>Οικονομική ανάπτυξη και δόμηση</w:t>
      </w:r>
      <w:r w:rsidRPr="003A187F">
        <w:rPr>
          <w:rFonts w:ascii="Tahoma" w:eastAsia="Times New Roman" w:hAnsi="Tahoma" w:cs="Tahoma"/>
          <w:color w:val="292929"/>
          <w:spacing w:val="-1"/>
          <w:lang w:eastAsia="el-GR"/>
        </w:rPr>
        <w:t>/</w:t>
      </w:r>
      <w:r w:rsidRPr="003A187F">
        <w:rPr>
          <w:rFonts w:ascii="Tahoma" w:eastAsia="Times New Roman" w:hAnsi="Tahoma" w:cs="Tahoma"/>
          <w:bCs/>
          <w:color w:val="292929"/>
          <w:spacing w:val="-1"/>
          <w:lang w:eastAsia="el-GR"/>
        </w:rPr>
        <w:t>Συμμετοχικότητα /Συνδεσιμότητα</w:t>
      </w:r>
      <w:r w:rsidRPr="003A187F">
        <w:rPr>
          <w:rFonts w:ascii="Tahoma" w:eastAsia="Times New Roman" w:hAnsi="Tahoma" w:cs="Tahoma"/>
          <w:color w:val="292929"/>
          <w:spacing w:val="-1"/>
          <w:lang w:eastAsia="el-GR"/>
        </w:rPr>
        <w:t>/</w:t>
      </w:r>
      <w:r w:rsidRPr="003A187F">
        <w:rPr>
          <w:rFonts w:ascii="Tahoma" w:eastAsia="Times New Roman" w:hAnsi="Tahoma" w:cs="Tahoma"/>
          <w:bCs/>
          <w:color w:val="292929"/>
          <w:spacing w:val="-1"/>
          <w:lang w:eastAsia="el-GR"/>
        </w:rPr>
        <w:t>Οριζόντιες δράσεις.</w:t>
      </w:r>
    </w:p>
    <w:p w:rsidR="003A013A" w:rsidRDefault="003A013A" w:rsidP="003A013A">
      <w:pPr>
        <w:spacing w:before="480" w:after="0" w:line="295" w:lineRule="atLeast"/>
        <w:ind w:firstLine="720"/>
        <w:jc w:val="both"/>
        <w:rPr>
          <w:rFonts w:ascii="Tahoma" w:eastAsia="Times New Roman" w:hAnsi="Tahoma" w:cs="Tahoma"/>
          <w:color w:val="292929"/>
          <w:spacing w:val="-1"/>
          <w:sz w:val="24"/>
          <w:szCs w:val="24"/>
          <w:lang w:eastAsia="el-GR"/>
        </w:rPr>
      </w:pPr>
      <w:proofErr w:type="spellStart"/>
      <w:r w:rsidRPr="00E877B0">
        <w:rPr>
          <w:rFonts w:ascii="Tahoma" w:eastAsia="Times New Roman" w:hAnsi="Tahoma" w:cs="Tahoma"/>
          <w:color w:val="292929"/>
          <w:spacing w:val="-1"/>
          <w:lang w:eastAsia="el-GR"/>
        </w:rPr>
        <w:t>Tέλος</w:t>
      </w:r>
      <w:proofErr w:type="spellEnd"/>
      <w:r w:rsidRPr="00E877B0">
        <w:rPr>
          <w:rFonts w:ascii="Tahoma" w:eastAsia="Times New Roman" w:hAnsi="Tahoma" w:cs="Tahoma"/>
          <w:color w:val="292929"/>
          <w:spacing w:val="-1"/>
          <w:lang w:eastAsia="el-GR"/>
        </w:rPr>
        <w:t>, είναι επιλέξιμες </w:t>
      </w:r>
      <w:r w:rsidRPr="003A187F">
        <w:rPr>
          <w:rFonts w:ascii="Tahoma" w:eastAsia="Times New Roman" w:hAnsi="Tahoma" w:cs="Tahoma"/>
          <w:b/>
          <w:bCs/>
          <w:color w:val="292929"/>
          <w:spacing w:val="-1"/>
          <w:lang w:eastAsia="el-GR"/>
        </w:rPr>
        <w:t>δαπάνες για ωρίμανση και παρακολούθηση της υλοποίησης των έργων</w:t>
      </w:r>
      <w:r w:rsidRPr="00E877B0">
        <w:rPr>
          <w:rFonts w:ascii="Tahoma" w:eastAsia="Times New Roman" w:hAnsi="Tahoma" w:cs="Tahoma"/>
          <w:color w:val="292929"/>
          <w:spacing w:val="-1"/>
          <w:lang w:eastAsia="el-GR"/>
        </w:rPr>
        <w:t> έως και 1% του συνολικού προϋπολογισμού κάθε πρότασης με ανώτατο όριο το ποσό των 100.000 Ευ</w:t>
      </w:r>
      <w:r w:rsidRPr="00E877B0">
        <w:rPr>
          <w:rFonts w:ascii="Tahoma" w:eastAsia="Times New Roman" w:hAnsi="Tahoma" w:cs="Tahoma"/>
          <w:color w:val="292929"/>
          <w:spacing w:val="-1"/>
          <w:sz w:val="24"/>
          <w:szCs w:val="24"/>
          <w:lang w:eastAsia="el-GR"/>
        </w:rPr>
        <w:t>ρώ.</w:t>
      </w:r>
    </w:p>
    <w:p w:rsidR="003A187F" w:rsidRPr="00E877B0" w:rsidRDefault="003A187F" w:rsidP="003A013A">
      <w:pPr>
        <w:spacing w:before="480" w:after="0" w:line="295" w:lineRule="atLeast"/>
        <w:ind w:firstLine="720"/>
        <w:jc w:val="both"/>
        <w:rPr>
          <w:rFonts w:ascii="Tahoma" w:eastAsia="Times New Roman" w:hAnsi="Tahoma" w:cs="Tahoma"/>
          <w:i/>
          <w:color w:val="292929"/>
          <w:spacing w:val="-1"/>
          <w:sz w:val="20"/>
          <w:szCs w:val="20"/>
          <w:lang w:eastAsia="el-GR"/>
        </w:rPr>
      </w:pPr>
      <w:r w:rsidRPr="003A187F">
        <w:rPr>
          <w:rFonts w:ascii="Tahoma" w:eastAsia="Times New Roman" w:hAnsi="Tahoma" w:cs="Tahoma"/>
          <w:i/>
          <w:color w:val="292929"/>
          <w:spacing w:val="-1"/>
          <w:sz w:val="20"/>
          <w:szCs w:val="20"/>
          <w:lang w:eastAsia="el-GR"/>
        </w:rPr>
        <w:t xml:space="preserve">Πηγή : </w:t>
      </w:r>
      <w:hyperlink r:id="rId10" w:history="1">
        <w:r w:rsidRPr="003A187F">
          <w:rPr>
            <w:rStyle w:val="-"/>
            <w:i/>
            <w:sz w:val="20"/>
            <w:szCs w:val="20"/>
          </w:rPr>
          <w:t xml:space="preserve">Πρόσκληση σε 17 Δήμους από την Κοινωνία της Πληροφορίας Α.Ε. για το Πρόγραμμα «Έξυπνες Πόλεις» | </w:t>
        </w:r>
        <w:proofErr w:type="spellStart"/>
        <w:r w:rsidRPr="003A187F">
          <w:rPr>
            <w:rStyle w:val="-"/>
            <w:i/>
            <w:sz w:val="20"/>
            <w:szCs w:val="20"/>
          </w:rPr>
          <w:t>by</w:t>
        </w:r>
        <w:proofErr w:type="spellEnd"/>
        <w:r w:rsidRPr="003A187F">
          <w:rPr>
            <w:rStyle w:val="-"/>
            <w:i/>
            <w:sz w:val="20"/>
            <w:szCs w:val="20"/>
          </w:rPr>
          <w:t xml:space="preserve"> Panagiotis </w:t>
        </w:r>
        <w:proofErr w:type="spellStart"/>
        <w:r w:rsidRPr="003A187F">
          <w:rPr>
            <w:rStyle w:val="-"/>
            <w:i/>
            <w:sz w:val="20"/>
            <w:szCs w:val="20"/>
          </w:rPr>
          <w:t>Kinanlis</w:t>
        </w:r>
        <w:proofErr w:type="spellEnd"/>
        <w:r w:rsidRPr="003A187F">
          <w:rPr>
            <w:rStyle w:val="-"/>
            <w:i/>
            <w:sz w:val="20"/>
            <w:szCs w:val="20"/>
          </w:rPr>
          <w:t xml:space="preserve"> | </w:t>
        </w:r>
        <w:proofErr w:type="spellStart"/>
        <w:r w:rsidRPr="003A187F">
          <w:rPr>
            <w:rStyle w:val="-"/>
            <w:i/>
            <w:sz w:val="20"/>
            <w:szCs w:val="20"/>
          </w:rPr>
          <w:t>The</w:t>
        </w:r>
        <w:proofErr w:type="spellEnd"/>
        <w:r w:rsidRPr="003A187F">
          <w:rPr>
            <w:rStyle w:val="-"/>
            <w:i/>
            <w:sz w:val="20"/>
            <w:szCs w:val="20"/>
          </w:rPr>
          <w:t xml:space="preserve"> </w:t>
        </w:r>
        <w:proofErr w:type="spellStart"/>
        <w:r w:rsidRPr="003A187F">
          <w:rPr>
            <w:rStyle w:val="-"/>
            <w:i/>
            <w:sz w:val="20"/>
            <w:szCs w:val="20"/>
          </w:rPr>
          <w:t>crowdpolicy</w:t>
        </w:r>
        <w:proofErr w:type="spellEnd"/>
        <w:r w:rsidRPr="003A187F">
          <w:rPr>
            <w:rStyle w:val="-"/>
            <w:i/>
            <w:sz w:val="20"/>
            <w:szCs w:val="20"/>
          </w:rPr>
          <w:t xml:space="preserve"> </w:t>
        </w:r>
        <w:proofErr w:type="spellStart"/>
        <w:r w:rsidRPr="003A187F">
          <w:rPr>
            <w:rStyle w:val="-"/>
            <w:i/>
            <w:sz w:val="20"/>
            <w:szCs w:val="20"/>
          </w:rPr>
          <w:t>collection</w:t>
        </w:r>
        <w:proofErr w:type="spellEnd"/>
        <w:r w:rsidRPr="003A187F">
          <w:rPr>
            <w:rStyle w:val="-"/>
            <w:i/>
            <w:sz w:val="20"/>
            <w:szCs w:val="20"/>
          </w:rPr>
          <w:t xml:space="preserve"> | </w:t>
        </w:r>
        <w:proofErr w:type="spellStart"/>
        <w:r w:rsidRPr="003A187F">
          <w:rPr>
            <w:rStyle w:val="-"/>
            <w:i/>
            <w:sz w:val="20"/>
            <w:szCs w:val="20"/>
          </w:rPr>
          <w:t>Jan</w:t>
        </w:r>
        <w:proofErr w:type="spellEnd"/>
        <w:r w:rsidRPr="003A187F">
          <w:rPr>
            <w:rStyle w:val="-"/>
            <w:i/>
            <w:sz w:val="20"/>
            <w:szCs w:val="20"/>
          </w:rPr>
          <w:t xml:space="preserve">, 2022 | </w:t>
        </w:r>
        <w:proofErr w:type="spellStart"/>
        <w:r w:rsidRPr="003A187F">
          <w:rPr>
            <w:rStyle w:val="-"/>
            <w:i/>
            <w:sz w:val="20"/>
            <w:szCs w:val="20"/>
          </w:rPr>
          <w:t>Medium</w:t>
        </w:r>
        <w:proofErr w:type="spellEnd"/>
      </w:hyperlink>
    </w:p>
    <w:sectPr w:rsidR="003A187F" w:rsidRPr="00E877B0" w:rsidSect="007622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F0E"/>
    <w:multiLevelType w:val="multilevel"/>
    <w:tmpl w:val="6D6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171D0"/>
    <w:multiLevelType w:val="multilevel"/>
    <w:tmpl w:val="0C8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D3C4E"/>
    <w:multiLevelType w:val="multilevel"/>
    <w:tmpl w:val="6FF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8114A"/>
    <w:multiLevelType w:val="multilevel"/>
    <w:tmpl w:val="D38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45F90"/>
    <w:multiLevelType w:val="multilevel"/>
    <w:tmpl w:val="C32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A22FE"/>
    <w:multiLevelType w:val="multilevel"/>
    <w:tmpl w:val="4C1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F48D3"/>
    <w:multiLevelType w:val="multilevel"/>
    <w:tmpl w:val="317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77374"/>
    <w:multiLevelType w:val="multilevel"/>
    <w:tmpl w:val="137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915E4"/>
    <w:multiLevelType w:val="multilevel"/>
    <w:tmpl w:val="23F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41E6E"/>
    <w:multiLevelType w:val="multilevel"/>
    <w:tmpl w:val="EFA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D4D09"/>
    <w:multiLevelType w:val="multilevel"/>
    <w:tmpl w:val="1060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87E51"/>
    <w:multiLevelType w:val="multilevel"/>
    <w:tmpl w:val="69A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A0AB8"/>
    <w:multiLevelType w:val="multilevel"/>
    <w:tmpl w:val="AF4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458C2"/>
    <w:multiLevelType w:val="multilevel"/>
    <w:tmpl w:val="926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3"/>
  </w:num>
  <w:num w:numId="5">
    <w:abstractNumId w:val="0"/>
  </w:num>
  <w:num w:numId="6">
    <w:abstractNumId w:val="2"/>
  </w:num>
  <w:num w:numId="7">
    <w:abstractNumId w:val="7"/>
  </w:num>
  <w:num w:numId="8">
    <w:abstractNumId w:val="1"/>
  </w:num>
  <w:num w:numId="9">
    <w:abstractNumId w:val="10"/>
  </w:num>
  <w:num w:numId="10">
    <w:abstractNumId w:val="6"/>
  </w:num>
  <w:num w:numId="11">
    <w:abstractNumId w:val="13"/>
  </w:num>
  <w:num w:numId="12">
    <w:abstractNumId w:val="1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77B0"/>
    <w:rsid w:val="00170D28"/>
    <w:rsid w:val="002E041E"/>
    <w:rsid w:val="003A013A"/>
    <w:rsid w:val="003A187F"/>
    <w:rsid w:val="0076225C"/>
    <w:rsid w:val="00B233A8"/>
    <w:rsid w:val="00E87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5C"/>
  </w:style>
  <w:style w:type="paragraph" w:styleId="2">
    <w:name w:val="heading 2"/>
    <w:basedOn w:val="a"/>
    <w:link w:val="2Char"/>
    <w:uiPriority w:val="9"/>
    <w:qFormat/>
    <w:rsid w:val="00E877B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877B0"/>
    <w:rPr>
      <w:rFonts w:ascii="Times New Roman" w:eastAsia="Times New Roman" w:hAnsi="Times New Roman" w:cs="Times New Roman"/>
      <w:b/>
      <w:bCs/>
      <w:sz w:val="36"/>
      <w:szCs w:val="36"/>
      <w:lang w:eastAsia="el-GR"/>
    </w:rPr>
  </w:style>
  <w:style w:type="paragraph" w:customStyle="1" w:styleId="gw">
    <w:name w:val="gw"/>
    <w:basedOn w:val="a"/>
    <w:rsid w:val="00E877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877B0"/>
    <w:rPr>
      <w:color w:val="0000FF"/>
      <w:u w:val="single"/>
    </w:rPr>
  </w:style>
  <w:style w:type="character" w:styleId="a3">
    <w:name w:val="Strong"/>
    <w:basedOn w:val="a0"/>
    <w:uiPriority w:val="22"/>
    <w:qFormat/>
    <w:rsid w:val="00E877B0"/>
    <w:rPr>
      <w:b/>
      <w:bCs/>
    </w:rPr>
  </w:style>
  <w:style w:type="paragraph" w:styleId="a4">
    <w:name w:val="Balloon Text"/>
    <w:basedOn w:val="a"/>
    <w:link w:val="Char"/>
    <w:uiPriority w:val="99"/>
    <w:semiHidden/>
    <w:unhideWhenUsed/>
    <w:rsid w:val="00E877B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7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078963">
      <w:bodyDiv w:val="1"/>
      <w:marLeft w:val="0"/>
      <w:marRight w:val="0"/>
      <w:marTop w:val="0"/>
      <w:marBottom w:val="0"/>
      <w:divBdr>
        <w:top w:val="none" w:sz="0" w:space="0" w:color="auto"/>
        <w:left w:val="none" w:sz="0" w:space="0" w:color="auto"/>
        <w:bottom w:val="none" w:sz="0" w:space="0" w:color="auto"/>
        <w:right w:val="none" w:sz="0" w:space="0" w:color="auto"/>
      </w:divBdr>
      <w:divsChild>
        <w:div w:id="323976694">
          <w:marLeft w:val="0"/>
          <w:marRight w:val="0"/>
          <w:marTop w:val="0"/>
          <w:marBottom w:val="0"/>
          <w:divBdr>
            <w:top w:val="none" w:sz="0" w:space="0" w:color="auto"/>
            <w:left w:val="none" w:sz="0" w:space="0" w:color="auto"/>
            <w:bottom w:val="none" w:sz="0" w:space="0" w:color="auto"/>
            <w:right w:val="none" w:sz="0" w:space="0" w:color="auto"/>
          </w:divBdr>
          <w:divsChild>
            <w:div w:id="1827159288">
              <w:marLeft w:val="591"/>
              <w:marRight w:val="591"/>
              <w:marTop w:val="0"/>
              <w:marBottom w:val="0"/>
              <w:divBdr>
                <w:top w:val="none" w:sz="0" w:space="0" w:color="auto"/>
                <w:left w:val="none" w:sz="0" w:space="0" w:color="auto"/>
                <w:bottom w:val="none" w:sz="0" w:space="0" w:color="auto"/>
                <w:right w:val="none" w:sz="0" w:space="0" w:color="auto"/>
              </w:divBdr>
              <w:divsChild>
                <w:div w:id="1995838365">
                  <w:marLeft w:val="0"/>
                  <w:marRight w:val="0"/>
                  <w:marTop w:val="0"/>
                  <w:marBottom w:val="0"/>
                  <w:divBdr>
                    <w:top w:val="none" w:sz="0" w:space="0" w:color="auto"/>
                    <w:left w:val="none" w:sz="0" w:space="0" w:color="auto"/>
                    <w:bottom w:val="none" w:sz="0" w:space="0" w:color="auto"/>
                    <w:right w:val="none" w:sz="0" w:space="0" w:color="auto"/>
                  </w:divBdr>
                  <w:divsChild>
                    <w:div w:id="1889872819">
                      <w:marLeft w:val="0"/>
                      <w:marRight w:val="0"/>
                      <w:marTop w:val="0"/>
                      <w:marBottom w:val="0"/>
                      <w:divBdr>
                        <w:top w:val="none" w:sz="0" w:space="0" w:color="auto"/>
                        <w:left w:val="none" w:sz="0" w:space="0" w:color="auto"/>
                        <w:bottom w:val="none" w:sz="0" w:space="0" w:color="auto"/>
                        <w:right w:val="none" w:sz="0" w:space="0" w:color="auto"/>
                      </w:divBdr>
                    </w:div>
                  </w:divsChild>
                </w:div>
                <w:div w:id="1652176732">
                  <w:marLeft w:val="0"/>
                  <w:marRight w:val="0"/>
                  <w:marTop w:val="0"/>
                  <w:marBottom w:val="0"/>
                  <w:divBdr>
                    <w:top w:val="none" w:sz="0" w:space="0" w:color="auto"/>
                    <w:left w:val="none" w:sz="0" w:space="0" w:color="auto"/>
                    <w:bottom w:val="none" w:sz="0" w:space="0" w:color="auto"/>
                    <w:right w:val="none" w:sz="0" w:space="0" w:color="auto"/>
                  </w:divBdr>
                  <w:divsChild>
                    <w:div w:id="1942763373">
                      <w:marLeft w:val="0"/>
                      <w:marRight w:val="0"/>
                      <w:marTop w:val="0"/>
                      <w:marBottom w:val="0"/>
                      <w:divBdr>
                        <w:top w:val="none" w:sz="0" w:space="0" w:color="auto"/>
                        <w:left w:val="none" w:sz="0" w:space="0" w:color="auto"/>
                        <w:bottom w:val="none" w:sz="0" w:space="0" w:color="auto"/>
                        <w:right w:val="none" w:sz="0" w:space="0" w:color="auto"/>
                      </w:divBdr>
                    </w:div>
                  </w:divsChild>
                </w:div>
                <w:div w:id="86662006">
                  <w:marLeft w:val="0"/>
                  <w:marRight w:val="0"/>
                  <w:marTop w:val="0"/>
                  <w:marBottom w:val="0"/>
                  <w:divBdr>
                    <w:top w:val="none" w:sz="0" w:space="0" w:color="auto"/>
                    <w:left w:val="none" w:sz="0" w:space="0" w:color="auto"/>
                    <w:bottom w:val="none" w:sz="0" w:space="0" w:color="auto"/>
                    <w:right w:val="none" w:sz="0" w:space="0" w:color="auto"/>
                  </w:divBdr>
                  <w:divsChild>
                    <w:div w:id="682897928">
                      <w:marLeft w:val="0"/>
                      <w:marRight w:val="0"/>
                      <w:marTop w:val="0"/>
                      <w:marBottom w:val="0"/>
                      <w:divBdr>
                        <w:top w:val="none" w:sz="0" w:space="0" w:color="auto"/>
                        <w:left w:val="none" w:sz="0" w:space="0" w:color="auto"/>
                        <w:bottom w:val="none" w:sz="0" w:space="0" w:color="auto"/>
                        <w:right w:val="none" w:sz="0" w:space="0" w:color="auto"/>
                      </w:divBdr>
                      <w:divsChild>
                        <w:div w:id="110823472">
                          <w:marLeft w:val="0"/>
                          <w:marRight w:val="0"/>
                          <w:marTop w:val="100"/>
                          <w:marBottom w:val="100"/>
                          <w:divBdr>
                            <w:top w:val="none" w:sz="0" w:space="0" w:color="auto"/>
                            <w:left w:val="none" w:sz="0" w:space="0" w:color="auto"/>
                            <w:bottom w:val="none" w:sz="0" w:space="0" w:color="auto"/>
                            <w:right w:val="none" w:sz="0" w:space="0" w:color="auto"/>
                          </w:divBdr>
                          <w:divsChild>
                            <w:div w:id="1213883663">
                              <w:marLeft w:val="0"/>
                              <w:marRight w:val="0"/>
                              <w:marTop w:val="0"/>
                              <w:marBottom w:val="0"/>
                              <w:divBdr>
                                <w:top w:val="none" w:sz="0" w:space="0" w:color="auto"/>
                                <w:left w:val="none" w:sz="0" w:space="0" w:color="auto"/>
                                <w:bottom w:val="none" w:sz="0" w:space="0" w:color="auto"/>
                                <w:right w:val="none" w:sz="0" w:space="0" w:color="auto"/>
                              </w:divBdr>
                              <w:divsChild>
                                <w:div w:id="137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4212">
          <w:marLeft w:val="0"/>
          <w:marRight w:val="0"/>
          <w:marTop w:val="0"/>
          <w:marBottom w:val="0"/>
          <w:divBdr>
            <w:top w:val="none" w:sz="0" w:space="0" w:color="auto"/>
            <w:left w:val="none" w:sz="0" w:space="0" w:color="auto"/>
            <w:bottom w:val="none" w:sz="0" w:space="0" w:color="auto"/>
            <w:right w:val="none" w:sz="0" w:space="0" w:color="auto"/>
          </w:divBdr>
          <w:divsChild>
            <w:div w:id="1311598688">
              <w:marLeft w:val="591"/>
              <w:marRight w:val="591"/>
              <w:marTop w:val="0"/>
              <w:marBottom w:val="0"/>
              <w:divBdr>
                <w:top w:val="none" w:sz="0" w:space="0" w:color="auto"/>
                <w:left w:val="none" w:sz="0" w:space="0" w:color="auto"/>
                <w:bottom w:val="none" w:sz="0" w:space="0" w:color="auto"/>
                <w:right w:val="none" w:sz="0" w:space="0" w:color="auto"/>
              </w:divBdr>
            </w:div>
          </w:divsChild>
        </w:div>
        <w:div w:id="1475954401">
          <w:marLeft w:val="0"/>
          <w:marRight w:val="0"/>
          <w:marTop w:val="0"/>
          <w:marBottom w:val="0"/>
          <w:divBdr>
            <w:top w:val="none" w:sz="0" w:space="0" w:color="auto"/>
            <w:left w:val="none" w:sz="0" w:space="0" w:color="auto"/>
            <w:bottom w:val="none" w:sz="0" w:space="0" w:color="auto"/>
            <w:right w:val="none" w:sz="0" w:space="0" w:color="auto"/>
          </w:divBdr>
          <w:divsChild>
            <w:div w:id="886338277">
              <w:marLeft w:val="591"/>
              <w:marRight w:val="591"/>
              <w:marTop w:val="0"/>
              <w:marBottom w:val="0"/>
              <w:divBdr>
                <w:top w:val="none" w:sz="0" w:space="0" w:color="auto"/>
                <w:left w:val="none" w:sz="0" w:space="0" w:color="auto"/>
                <w:bottom w:val="none" w:sz="0" w:space="0" w:color="auto"/>
                <w:right w:val="none" w:sz="0" w:space="0" w:color="auto"/>
              </w:divBdr>
            </w:div>
          </w:divsChild>
        </w:div>
        <w:div w:id="1312447999">
          <w:marLeft w:val="0"/>
          <w:marRight w:val="0"/>
          <w:marTop w:val="0"/>
          <w:marBottom w:val="0"/>
          <w:divBdr>
            <w:top w:val="none" w:sz="0" w:space="0" w:color="auto"/>
            <w:left w:val="none" w:sz="0" w:space="0" w:color="auto"/>
            <w:bottom w:val="none" w:sz="0" w:space="0" w:color="auto"/>
            <w:right w:val="none" w:sz="0" w:space="0" w:color="auto"/>
          </w:divBdr>
          <w:divsChild>
            <w:div w:id="474874966">
              <w:marLeft w:val="0"/>
              <w:marRight w:val="0"/>
              <w:marTop w:val="0"/>
              <w:marBottom w:val="0"/>
              <w:divBdr>
                <w:top w:val="none" w:sz="0" w:space="0" w:color="auto"/>
                <w:left w:val="none" w:sz="0" w:space="0" w:color="auto"/>
                <w:bottom w:val="none" w:sz="0" w:space="0" w:color="auto"/>
                <w:right w:val="none" w:sz="0" w:space="0" w:color="auto"/>
              </w:divBdr>
              <w:divsChild>
                <w:div w:id="1411389823">
                  <w:marLeft w:val="591"/>
                  <w:marRight w:val="591"/>
                  <w:marTop w:val="0"/>
                  <w:marBottom w:val="0"/>
                  <w:divBdr>
                    <w:top w:val="none" w:sz="0" w:space="0" w:color="auto"/>
                    <w:left w:val="none" w:sz="0" w:space="0" w:color="auto"/>
                    <w:bottom w:val="none" w:sz="0" w:space="0" w:color="auto"/>
                    <w:right w:val="none" w:sz="0" w:space="0" w:color="auto"/>
                  </w:divBdr>
                  <w:divsChild>
                    <w:div w:id="1746494887">
                      <w:marLeft w:val="0"/>
                      <w:marRight w:val="0"/>
                      <w:marTop w:val="0"/>
                      <w:marBottom w:val="0"/>
                      <w:divBdr>
                        <w:top w:val="none" w:sz="0" w:space="0" w:color="auto"/>
                        <w:left w:val="none" w:sz="0" w:space="0" w:color="auto"/>
                        <w:bottom w:val="none" w:sz="0" w:space="0" w:color="auto"/>
                        <w:right w:val="none" w:sz="0" w:space="0" w:color="auto"/>
                      </w:divBdr>
                      <w:divsChild>
                        <w:div w:id="8302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37485">
          <w:marLeft w:val="0"/>
          <w:marRight w:val="0"/>
          <w:marTop w:val="0"/>
          <w:marBottom w:val="0"/>
          <w:divBdr>
            <w:top w:val="none" w:sz="0" w:space="0" w:color="auto"/>
            <w:left w:val="none" w:sz="0" w:space="0" w:color="auto"/>
            <w:bottom w:val="none" w:sz="0" w:space="0" w:color="auto"/>
            <w:right w:val="none" w:sz="0" w:space="0" w:color="auto"/>
          </w:divBdr>
          <w:divsChild>
            <w:div w:id="465438501">
              <w:marLeft w:val="591"/>
              <w:marRight w:val="591"/>
              <w:marTop w:val="0"/>
              <w:marBottom w:val="0"/>
              <w:divBdr>
                <w:top w:val="none" w:sz="0" w:space="0" w:color="auto"/>
                <w:left w:val="none" w:sz="0" w:space="0" w:color="auto"/>
                <w:bottom w:val="none" w:sz="0" w:space="0" w:color="auto"/>
                <w:right w:val="none" w:sz="0" w:space="0" w:color="auto"/>
              </w:divBdr>
              <w:divsChild>
                <w:div w:id="604508068">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231938541">
                          <w:marLeft w:val="0"/>
                          <w:marRight w:val="0"/>
                          <w:marTop w:val="100"/>
                          <w:marBottom w:val="100"/>
                          <w:divBdr>
                            <w:top w:val="none" w:sz="0" w:space="0" w:color="auto"/>
                            <w:left w:val="none" w:sz="0" w:space="0" w:color="auto"/>
                            <w:bottom w:val="none" w:sz="0" w:space="0" w:color="auto"/>
                            <w:right w:val="none" w:sz="0" w:space="0" w:color="auto"/>
                          </w:divBdr>
                          <w:divsChild>
                            <w:div w:id="1012145788">
                              <w:marLeft w:val="0"/>
                              <w:marRight w:val="0"/>
                              <w:marTop w:val="0"/>
                              <w:marBottom w:val="0"/>
                              <w:divBdr>
                                <w:top w:val="none" w:sz="0" w:space="0" w:color="auto"/>
                                <w:left w:val="none" w:sz="0" w:space="0" w:color="auto"/>
                                <w:bottom w:val="none" w:sz="0" w:space="0" w:color="auto"/>
                                <w:right w:val="none" w:sz="0" w:space="0" w:color="auto"/>
                              </w:divBdr>
                              <w:divsChild>
                                <w:div w:id="260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23131">
          <w:marLeft w:val="0"/>
          <w:marRight w:val="0"/>
          <w:marTop w:val="0"/>
          <w:marBottom w:val="0"/>
          <w:divBdr>
            <w:top w:val="none" w:sz="0" w:space="0" w:color="auto"/>
            <w:left w:val="none" w:sz="0" w:space="0" w:color="auto"/>
            <w:bottom w:val="none" w:sz="0" w:space="0" w:color="auto"/>
            <w:right w:val="none" w:sz="0" w:space="0" w:color="auto"/>
          </w:divBdr>
          <w:divsChild>
            <w:div w:id="319966544">
              <w:marLeft w:val="591"/>
              <w:marRight w:val="59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20.gov.gr/" TargetMode="External"/><Relationship Id="rId3" Type="http://schemas.openxmlformats.org/officeDocument/2006/relationships/settings" Target="settings.xml"/><Relationship Id="rId7" Type="http://schemas.openxmlformats.org/officeDocument/2006/relationships/hyperlink" Target="https://mindig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tpae.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edium.com/the-crowdpolicy-collection/smart-cities-17dimoi-a2ac85a62ac5" TargetMode="External"/><Relationship Id="rId4" Type="http://schemas.openxmlformats.org/officeDocument/2006/relationships/webSettings" Target="webSettings.xml"/><Relationship Id="rId9" Type="http://schemas.openxmlformats.org/officeDocument/2006/relationships/hyperlink" Target="https://www.ktpae.gr/wp-content/uploads/2021/12/%CE%9F%CE%94%CE%97%CE%93%CE%9F%CE%A3-%CE%A5%CE%A0%CE%9F%CE%92%CE%9F%CE%9B%CE%97%CE%A3_smart_cities_12_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815</Words>
  <Characters>4404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dc:creator>
  <cp:lastModifiedBy>Despoina</cp:lastModifiedBy>
  <cp:revision>5</cp:revision>
  <dcterms:created xsi:type="dcterms:W3CDTF">2022-01-31T12:10:00Z</dcterms:created>
  <dcterms:modified xsi:type="dcterms:W3CDTF">2022-01-31T13:06:00Z</dcterms:modified>
</cp:coreProperties>
</file>